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drawing>
          <wp:inline xmlns:a="http://schemas.openxmlformats.org/drawingml/2006/main" xmlns:pic="http://schemas.openxmlformats.org/drawingml/2006/picture">
            <wp:extent cx="2592000" cy="2592000"/>
            <wp:docPr id="1" name="Picture 1"/>
            <wp:cNvGraphicFramePr>
              <a:graphicFrameLocks noChangeAspect="1"/>
            </wp:cNvGraphicFramePr>
            <a:graphic>
              <a:graphicData uri="http://schemas.openxmlformats.org/drawingml/2006/picture">
                <pic:pic>
                  <pic:nvPicPr>
                    <pic:cNvPr id="0" name="a_clean_vector_style_emblem_logo_on_a_transparent_1.png"/>
                    <pic:cNvPicPr/>
                  </pic:nvPicPr>
                  <pic:blipFill>
                    <a:blip r:embed="rId11"/>
                    <a:stretch>
                      <a:fillRect/>
                    </a:stretch>
                  </pic:blipFill>
                  <pic:spPr>
                    <a:xfrm>
                      <a:off x="0" y="0"/>
                      <a:ext cx="2592000" cy="2592000"/>
                    </a:xfrm>
                    <a:prstGeom prst="rect"/>
                  </pic:spPr>
                </pic:pic>
              </a:graphicData>
            </a:graphic>
          </wp:inline>
        </w:drawing>
      </w:r>
    </w:p>
    <w:p>
      <w:pPr>
        <w:jc w:val="center"/>
      </w:pPr>
      <w:r>
        <w:rPr>
          <w:rFonts w:ascii="Aptos Display" w:hAnsi="Aptos Display"/>
          <w:b/>
          <w:color w:val="0A2B55"/>
          <w:sz w:val="60"/>
        </w:rPr>
        <w:t>GUDSTJÄNSTORDNING</w:t>
      </w:r>
    </w:p>
    <w:p>
      <w:pPr>
        <w:jc w:val="center"/>
      </w:pPr>
      <w:r>
        <w:rPr>
          <w:rFonts w:ascii="Aptos Display" w:hAnsi="Aptos Display"/>
          <w:b/>
          <w:color w:val="183E67"/>
          <w:sz w:val="34"/>
        </w:rPr>
        <w:t>och ordning för övriga ceremonier</w:t>
      </w:r>
    </w:p>
    <w:p>
      <w:pPr>
        <w:jc w:val="center"/>
      </w:pPr>
      <w:r>
        <w:rPr>
          <w:rFonts w:ascii="Aptos Display" w:hAnsi="Aptos Display"/>
          <w:b/>
          <w:color w:val="C79A34"/>
          <w:sz w:val="34"/>
        </w:rPr>
        <w:t>Universal Life Church Sverige</w:t>
      </w:r>
    </w:p>
    <w:p>
      <w:pPr>
        <w:jc w:val="center"/>
      </w:pPr>
      <w:r>
        <w:rPr>
          <w:rFonts w:ascii="Aptos" w:hAnsi="Aptos"/>
          <w:color w:val="5C6874"/>
          <w:sz w:val="19"/>
        </w:rPr>
        <w:t>Utgåva 1.0  •  Augusti 2026</w:t>
      </w:r>
    </w:p>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0"/>
              </w:rPr>
              <w:t>Dokumentets ställning</w:t>
            </w:r>
          </w:p>
          <w:p>
            <w:pPr>
              <w:spacing w:after="60"/>
            </w:pPr>
            <w:r>
              <w:rPr>
                <w:rFonts w:ascii="Aptos" w:hAnsi="Aptos"/>
                <w:sz w:val="19"/>
              </w:rPr>
              <w:t>Detta är Universal Life Church Sveriges gällande gudstjänstordning och gemensamma ordning för övriga kyrkliga ceremonier. ULC Sverige vilar huvudsakligen på kristen grund och använder därför den kristna gudstjänstens välkända rörelse: samling, ord, bön/svar, måltid eller handling och sändning. Samtidigt följer vi ULC:s internationella övertygelse om religionsfrihet och att människor som tillber en Gud, flera gudar eller ingen gud alls ska kunna mötas med respekt.</w:t>
            </w:r>
          </w:p>
        </w:tc>
      </w:tr>
    </w:tbl>
    <w:p>
      <w:pPr>
        <w:spacing w:after="0"/>
      </w:pPr>
    </w:p>
    <w:p>
      <w:r>
        <w:br w:type="page"/>
      </w:r>
    </w:p>
    <w:p>
      <w:pPr>
        <w:pStyle w:val="Heading1"/>
      </w:pPr>
      <w:r>
        <w:t>Innehåll</w:t>
      </w:r>
    </w:p>
    <w:p>
      <w:pPr>
        <w:pStyle w:val="ListBullet"/>
        <w:spacing w:after="48"/>
      </w:pPr>
      <w:r>
        <w:rPr>
          <w:rFonts w:ascii="Aptos" w:hAnsi="Aptos"/>
          <w:sz w:val="19"/>
        </w:rPr>
        <w:t>1. Syfte och teologisk grund</w:t>
      </w:r>
    </w:p>
    <w:p>
      <w:pPr>
        <w:pStyle w:val="ListBullet"/>
        <w:spacing w:after="48"/>
      </w:pPr>
      <w:r>
        <w:rPr>
          <w:rFonts w:ascii="Aptos" w:hAnsi="Aptos"/>
          <w:sz w:val="19"/>
        </w:rPr>
        <w:t>2. ULC Sverige som kristet grundad och interreligiöst öppen kyrka</w:t>
      </w:r>
    </w:p>
    <w:p>
      <w:pPr>
        <w:pStyle w:val="ListBullet"/>
        <w:spacing w:after="48"/>
      </w:pPr>
      <w:r>
        <w:rPr>
          <w:rFonts w:ascii="Aptos" w:hAnsi="Aptos"/>
          <w:sz w:val="19"/>
        </w:rPr>
        <w:t>3. Förhållandet till vigselordning, dopordning och begravningsordning</w:t>
      </w:r>
    </w:p>
    <w:p>
      <w:pPr>
        <w:pStyle w:val="ListBullet"/>
        <w:spacing w:after="48"/>
      </w:pPr>
      <w:r>
        <w:rPr>
          <w:rFonts w:ascii="Aptos" w:hAnsi="Aptos"/>
          <w:sz w:val="19"/>
        </w:rPr>
        <w:t>4. Vem får leda gudstjänst och ceremonier</w:t>
      </w:r>
    </w:p>
    <w:p>
      <w:pPr>
        <w:pStyle w:val="ListBullet"/>
        <w:spacing w:after="48"/>
      </w:pPr>
      <w:r>
        <w:rPr>
          <w:rFonts w:ascii="Aptos" w:hAnsi="Aptos"/>
          <w:sz w:val="19"/>
        </w:rPr>
        <w:t>5. Gudstjänstens grundrörelse</w:t>
      </w:r>
    </w:p>
    <w:p>
      <w:pPr>
        <w:pStyle w:val="ListBullet"/>
        <w:spacing w:after="48"/>
      </w:pPr>
      <w:r>
        <w:rPr>
          <w:rFonts w:ascii="Aptos" w:hAnsi="Aptos"/>
          <w:sz w:val="19"/>
        </w:rPr>
        <w:t>6. Kyrkoår, liturgiska färger och ULC Sveriges färgbruk</w:t>
      </w:r>
    </w:p>
    <w:p>
      <w:pPr>
        <w:pStyle w:val="ListBullet"/>
        <w:spacing w:after="48"/>
      </w:pPr>
      <w:r>
        <w:rPr>
          <w:rFonts w:ascii="Aptos" w:hAnsi="Aptos"/>
          <w:sz w:val="19"/>
        </w:rPr>
        <w:t>7. Klädsel: prästskjorta, kaftan, robe, stola och formell klädsel</w:t>
      </w:r>
    </w:p>
    <w:p>
      <w:pPr>
        <w:pStyle w:val="ListBullet"/>
        <w:spacing w:after="48"/>
      </w:pPr>
      <w:r>
        <w:rPr>
          <w:rFonts w:ascii="Aptos" w:hAnsi="Aptos"/>
          <w:sz w:val="19"/>
        </w:rPr>
        <w:t>8. Musikens roll i gudstjänst och ceremoni</w:t>
      </w:r>
    </w:p>
    <w:p>
      <w:pPr>
        <w:pStyle w:val="ListBullet"/>
        <w:spacing w:after="48"/>
      </w:pPr>
      <w:r>
        <w:rPr>
          <w:rFonts w:ascii="Aptos" w:hAnsi="Aptos"/>
          <w:sz w:val="19"/>
        </w:rPr>
        <w:t>9. Bibel, andra heliga texter, predikan och reflektion</w:t>
      </w:r>
    </w:p>
    <w:p>
      <w:pPr>
        <w:pStyle w:val="ListBullet"/>
        <w:spacing w:after="48"/>
      </w:pPr>
      <w:r>
        <w:rPr>
          <w:rFonts w:ascii="Aptos" w:hAnsi="Aptos"/>
          <w:sz w:val="19"/>
        </w:rPr>
        <w:t>10. Kort gudstjänst utan musik</w:t>
      </w:r>
    </w:p>
    <w:p>
      <w:pPr>
        <w:pStyle w:val="ListBullet"/>
        <w:spacing w:after="48"/>
      </w:pPr>
      <w:r>
        <w:rPr>
          <w:rFonts w:ascii="Aptos" w:hAnsi="Aptos"/>
          <w:sz w:val="19"/>
        </w:rPr>
        <w:t>11. Kort gudstjänst med musik</w:t>
      </w:r>
    </w:p>
    <w:p>
      <w:pPr>
        <w:pStyle w:val="ListBullet"/>
        <w:spacing w:after="48"/>
      </w:pPr>
      <w:r>
        <w:rPr>
          <w:rFonts w:ascii="Aptos" w:hAnsi="Aptos"/>
          <w:sz w:val="19"/>
        </w:rPr>
        <w:t>12. Lång gudstjänst utan musik</w:t>
      </w:r>
    </w:p>
    <w:p>
      <w:pPr>
        <w:pStyle w:val="ListBullet"/>
        <w:spacing w:after="48"/>
      </w:pPr>
      <w:r>
        <w:rPr>
          <w:rFonts w:ascii="Aptos" w:hAnsi="Aptos"/>
          <w:sz w:val="19"/>
        </w:rPr>
        <w:t>13. Lång gudstjänst med musik</w:t>
      </w:r>
    </w:p>
    <w:p>
      <w:pPr>
        <w:pStyle w:val="ListBullet"/>
        <w:spacing w:after="48"/>
      </w:pPr>
      <w:r>
        <w:rPr>
          <w:rFonts w:ascii="Aptos" w:hAnsi="Aptos"/>
          <w:sz w:val="19"/>
        </w:rPr>
        <w:t>14. Konfirmation och bekräftelse av andlig väg</w:t>
      </w:r>
    </w:p>
    <w:p>
      <w:pPr>
        <w:pStyle w:val="ListBullet"/>
        <w:spacing w:after="48"/>
      </w:pPr>
      <w:r>
        <w:rPr>
          <w:rFonts w:ascii="Aptos" w:hAnsi="Aptos"/>
          <w:sz w:val="19"/>
        </w:rPr>
        <w:t>15. Nattvard och den öppna gemenskapsmåltiden</w:t>
      </w:r>
    </w:p>
    <w:p>
      <w:pPr>
        <w:pStyle w:val="ListBullet"/>
        <w:spacing w:after="48"/>
      </w:pPr>
      <w:r>
        <w:rPr>
          <w:rFonts w:ascii="Aptos" w:hAnsi="Aptos"/>
          <w:sz w:val="19"/>
        </w:rPr>
        <w:t>16. Hus- och hemvälsignelse</w:t>
      </w:r>
    </w:p>
    <w:p>
      <w:pPr>
        <w:pStyle w:val="ListBullet"/>
        <w:spacing w:after="48"/>
      </w:pPr>
      <w:r>
        <w:rPr>
          <w:rFonts w:ascii="Aptos" w:hAnsi="Aptos"/>
          <w:sz w:val="19"/>
        </w:rPr>
        <w:t>17. Namngivning och barn-/familjevälsignelse</w:t>
      </w:r>
    </w:p>
    <w:p>
      <w:pPr>
        <w:pStyle w:val="ListBullet"/>
        <w:spacing w:after="48"/>
      </w:pPr>
      <w:r>
        <w:rPr>
          <w:rFonts w:ascii="Aptos" w:hAnsi="Aptos"/>
          <w:sz w:val="19"/>
        </w:rPr>
        <w:t>18. Förnyelse av löften, handfasting och relationsvälsignelse</w:t>
      </w:r>
    </w:p>
    <w:p>
      <w:pPr>
        <w:pStyle w:val="ListBullet"/>
        <w:spacing w:after="48"/>
      </w:pPr>
      <w:r>
        <w:rPr>
          <w:rFonts w:ascii="Aptos" w:hAnsi="Aptos"/>
          <w:sz w:val="19"/>
        </w:rPr>
        <w:t>19. Förbön, smörjelse och välsignelse vid sjukdom eller livskris</w:t>
      </w:r>
    </w:p>
    <w:p>
      <w:pPr>
        <w:pStyle w:val="ListBullet"/>
        <w:spacing w:after="48"/>
      </w:pPr>
      <w:r>
        <w:rPr>
          <w:rFonts w:ascii="Aptos" w:hAnsi="Aptos"/>
          <w:sz w:val="19"/>
        </w:rPr>
        <w:t>20. Bikt, försoning och förlåtelseakt</w:t>
      </w:r>
    </w:p>
    <w:p>
      <w:pPr>
        <w:pStyle w:val="ListBullet"/>
        <w:spacing w:after="48"/>
      </w:pPr>
      <w:r>
        <w:rPr>
          <w:rFonts w:ascii="Aptos" w:hAnsi="Aptos"/>
          <w:sz w:val="19"/>
        </w:rPr>
        <w:t>21. Minnesgudstjänst, ljusvaka och årsdag</w:t>
      </w:r>
    </w:p>
    <w:p>
      <w:pPr>
        <w:pStyle w:val="ListBullet"/>
        <w:spacing w:after="48"/>
      </w:pPr>
      <w:r>
        <w:rPr>
          <w:rFonts w:ascii="Aptos" w:hAnsi="Aptos"/>
          <w:sz w:val="19"/>
        </w:rPr>
        <w:t>22. Utsändning och installation i kyrklig tjänst</w:t>
      </w:r>
    </w:p>
    <w:p>
      <w:pPr>
        <w:pStyle w:val="ListBullet"/>
        <w:spacing w:after="48"/>
      </w:pPr>
      <w:r>
        <w:rPr>
          <w:rFonts w:ascii="Aptos" w:hAnsi="Aptos"/>
          <w:sz w:val="19"/>
        </w:rPr>
        <w:t>23. Välsignelser vid livsövergångar</w:t>
      </w:r>
    </w:p>
    <w:p>
      <w:pPr>
        <w:pStyle w:val="ListBullet"/>
        <w:spacing w:after="48"/>
      </w:pPr>
      <w:r>
        <w:rPr>
          <w:rFonts w:ascii="Aptos" w:hAnsi="Aptos"/>
          <w:sz w:val="19"/>
        </w:rPr>
        <w:t>24. Skapelse-, årstids- och interfaith-gudstjänster</w:t>
      </w:r>
    </w:p>
    <w:p>
      <w:pPr>
        <w:pStyle w:val="ListBullet"/>
        <w:spacing w:after="48"/>
      </w:pPr>
      <w:r>
        <w:rPr>
          <w:rFonts w:ascii="Aptos" w:hAnsi="Aptos"/>
          <w:sz w:val="19"/>
        </w:rPr>
        <w:t>25. Digital, hybrid och utomhusgudstjänst</w:t>
      </w:r>
    </w:p>
    <w:p>
      <w:pPr>
        <w:pStyle w:val="ListBullet"/>
        <w:spacing w:after="48"/>
      </w:pPr>
      <w:r>
        <w:rPr>
          <w:rFonts w:ascii="Aptos" w:hAnsi="Aptos"/>
          <w:sz w:val="19"/>
        </w:rPr>
        <w:t>26. Praktiskt genomförande och gudstjänstledarskap</w:t>
      </w:r>
    </w:p>
    <w:p>
      <w:pPr>
        <w:pStyle w:val="ListBullet"/>
        <w:spacing w:after="48"/>
      </w:pPr>
      <w:r>
        <w:rPr>
          <w:rFonts w:ascii="Aptos" w:hAnsi="Aptos"/>
          <w:sz w:val="19"/>
        </w:rPr>
        <w:t>27. Dokumentation, integritet och upphovsrätt</w:t>
      </w:r>
    </w:p>
    <w:p>
      <w:pPr>
        <w:pStyle w:val="ListBullet"/>
        <w:spacing w:after="48"/>
      </w:pPr>
      <w:r>
        <w:rPr>
          <w:rFonts w:ascii="Aptos" w:hAnsi="Aptos"/>
          <w:sz w:val="19"/>
        </w:rPr>
        <w:t>28. Utbildning, praktik och kvalitet</w:t>
      </w:r>
    </w:p>
    <w:p>
      <w:pPr>
        <w:pStyle w:val="ListBullet"/>
        <w:spacing w:after="48"/>
      </w:pPr>
      <w:r>
        <w:rPr>
          <w:rFonts w:ascii="Aptos" w:hAnsi="Aptos"/>
          <w:sz w:val="19"/>
        </w:rPr>
        <w:t>Bilaga A. Snabbguide: välj rätt gudstjänstform</w:t>
      </w:r>
    </w:p>
    <w:p>
      <w:pPr>
        <w:pStyle w:val="ListBullet"/>
        <w:spacing w:after="48"/>
      </w:pPr>
      <w:r>
        <w:rPr>
          <w:rFonts w:ascii="Aptos" w:hAnsi="Aptos"/>
          <w:sz w:val="19"/>
        </w:rPr>
        <w:t>Bilaga B. Böner, inledningar och välsignelser</w:t>
      </w:r>
    </w:p>
    <w:p>
      <w:pPr>
        <w:pStyle w:val="ListBullet"/>
        <w:spacing w:after="48"/>
      </w:pPr>
      <w:r>
        <w:rPr>
          <w:rFonts w:ascii="Aptos" w:hAnsi="Aptos"/>
          <w:sz w:val="19"/>
        </w:rPr>
        <w:t>Bilaga C. Musikplanering och förslag på funktioner</w:t>
      </w:r>
    </w:p>
    <w:p>
      <w:pPr>
        <w:pStyle w:val="ListBullet"/>
        <w:spacing w:after="48"/>
      </w:pPr>
      <w:r>
        <w:rPr>
          <w:rFonts w:ascii="Aptos" w:hAnsi="Aptos"/>
          <w:sz w:val="19"/>
        </w:rPr>
        <w:t>Bilaga D. Färger och klädsel – snabbtabell</w:t>
      </w:r>
    </w:p>
    <w:p>
      <w:pPr>
        <w:pStyle w:val="ListBullet"/>
        <w:spacing w:after="48"/>
      </w:pPr>
      <w:r>
        <w:rPr>
          <w:rFonts w:ascii="Aptos" w:hAnsi="Aptos"/>
          <w:sz w:val="19"/>
        </w:rPr>
        <w:t>Bilaga E. Rättskällor och internationella ULC-referenser</w:t>
      </w:r>
    </w:p>
    <w:p>
      <w:pPr>
        <w:pStyle w:val="Heading1"/>
      </w:pPr>
      <w:r>
        <w:t>1. Syfte och teologisk grund</w:t>
      </w:r>
    </w:p>
    <w:p>
      <w:r>
        <w:rPr>
          <w:rFonts w:ascii="Aptos" w:hAnsi="Aptos"/>
          <w:b w:val="0"/>
          <w:i w:val="0"/>
          <w:sz w:val="20"/>
        </w:rPr>
        <w:t>Gudstjänsten är den plats där ULC Sveriges teologi blir handling. Där möts människor, ord, tystnad, musik, symboler och handlingar. Syftet är inte att alla närvarande ska tänka identiskt, utan att skapa en form där tro kan uttryckas, frågor får finnas och människors värdighet alltid respekteras.</w:t>
      </w:r>
    </w:p>
    <w:p>
      <w:r>
        <w:rPr>
          <w:rFonts w:ascii="Aptos" w:hAnsi="Aptos"/>
          <w:b w:val="0"/>
          <w:i w:val="0"/>
          <w:sz w:val="20"/>
        </w:rPr>
        <w:t>ULC internationellt framhåller religionsfrihet, andligt uttryck och rätten för människor från olika bakgrunder att utöva ministry på ett sätt som är meningsfullt för dem. ULC uttrycker detta mycket tydligt: en människa kan tillbe en Gud, flera gudar eller ingen alls och ändå vara välkommen i gemenskapen.</w:t>
      </w:r>
    </w:p>
    <w:p>
      <w:r>
        <w:rPr>
          <w:rFonts w:ascii="Aptos" w:hAnsi="Aptos"/>
          <w:b w:val="0"/>
          <w:i w:val="0"/>
          <w:sz w:val="20"/>
        </w:rPr>
        <w:t>ULC Sverige väljer samtidigt en tydlig kristen grundform. Det betyder att våra ordinarie gudstjänster normalt hämtar sin struktur från den kristna traditionen, innehåller bibelläsning och bön och kan innehålla nattvard. Öppenheten innebär inte att vår identitet saknar centrum; den innebär att centrum inte används för att stänga ute andra.</w:t>
      </w:r>
    </w:p>
    <w:tbl>
      <w:tblPr>
        <w:tblW w:type="auto" w:w="0"/>
        <w:jc w:val="center"/>
        <w:tblLook w:firstColumn="1" w:firstRow="1" w:lastColumn="0" w:lastRow="0" w:noHBand="0" w:noVBand="1" w:val="04A0"/>
      </w:tblPr>
      <w:tblGrid>
        <w:gridCol w:w="9972"/>
      </w:tblGrid>
      <w:tr>
        <w:trPr>
          <w:cantSplit w:val="1"/>
        </w:trP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0"/>
              </w:rPr>
              <w:t>ULC Sveriges gudstjänstprincip</w:t>
            </w:r>
          </w:p>
          <w:p>
            <w:pPr>
              <w:spacing w:after="60"/>
            </w:pPr>
            <w:r>
              <w:rPr>
                <w:rFonts w:ascii="Aptos" w:hAnsi="Aptos"/>
                <w:sz w:val="19"/>
              </w:rPr>
              <w:t>Vi står nära den kristna gudstjänstens språk och rytm, men håller dörren öppen. En gudstjänst får vara tydligt kristen utan att vara fientlig mot andra traditioner, och en interfaith-gudstjänst får rymma flera vägar utan att låtsas att alla religioner säger samma sak.</w:t>
            </w:r>
          </w:p>
        </w:tc>
      </w:tr>
    </w:tbl>
    <w:p>
      <w:pPr>
        <w:spacing w:after="0"/>
      </w:pPr>
    </w:p>
    <w:p>
      <w:pPr>
        <w:pStyle w:val="Heading2"/>
      </w:pPr>
      <w:r>
        <w:t>1.1 Do only that which is right</w:t>
      </w:r>
    </w:p>
    <w:p>
      <w:r>
        <w:rPr>
          <w:rFonts w:ascii="Aptos" w:hAnsi="Aptos"/>
          <w:b w:val="0"/>
          <w:i w:val="0"/>
          <w:sz w:val="20"/>
        </w:rPr>
        <w:t>ULC:s internationella kärnformulering 'Do only that which is right' används i ULC Sverige som pastoral och liturgisk kompass. I gudstjänsten betyder det bland annat att den som leder inte ska tillskriva deltagare en tro de inte har, använda heliga symboler vårdslöst eller skapa sken av auktoritet inom en annan tradition som ULC-företrädaren inte företräder.</w:t>
      </w:r>
    </w:p>
    <w:p>
      <w:pPr>
        <w:pStyle w:val="Heading1"/>
      </w:pPr>
      <w:r>
        <w:t>2. ULC Sverige som kristet grundad och interreligiöst öppen kyrka</w:t>
      </w:r>
    </w:p>
    <w:p>
      <w:r>
        <w:rPr>
          <w:rFonts w:ascii="Aptos" w:hAnsi="Aptos"/>
          <w:b w:val="0"/>
          <w:i w:val="0"/>
          <w:sz w:val="20"/>
        </w:rPr>
        <w:t>ULC Sverige är i sin gudstjänstordning huvudsakligen kristet präglad. Bibeln, Jesusberättelsen, bönen, välsignelsen, dopet och nattvarden är naturliga delar av vårt gudstjänstliv. Samtidigt är ULC:s internationella identitet uttryckligen interfaith och icke-dogmatisk.</w:t>
      </w:r>
    </w:p>
    <w:p>
      <w:r>
        <w:rPr>
          <w:rFonts w:ascii="Aptos" w:hAnsi="Aptos"/>
          <w:b w:val="0"/>
          <w:i w:val="0"/>
          <w:sz w:val="20"/>
        </w:rPr>
        <w:t>Detta hanteras genom tre tydliga gudstjänstlägen:</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268"/>
            <w:shd w:fill="0A2B55"/>
            <w:vAlign w:val="center"/>
          </w:tcPr>
          <w:p>
            <w:r>
              <w:rPr>
                <w:rFonts w:ascii="Aptos" w:hAnsi="Aptos"/>
                <w:b/>
                <w:color w:val="FFFFFF"/>
                <w:sz w:val="16"/>
              </w:rPr>
              <w:t>Läge</w:t>
            </w:r>
          </w:p>
        </w:tc>
        <w:tc>
          <w:tcPr>
            <w:tcW w:type="dxa" w:w="4082"/>
            <w:shd w:fill="0A2B55"/>
            <w:vAlign w:val="center"/>
          </w:tcPr>
          <w:p>
            <w:r>
              <w:rPr>
                <w:rFonts w:ascii="Aptos" w:hAnsi="Aptos"/>
                <w:b/>
                <w:color w:val="FFFFFF"/>
                <w:sz w:val="16"/>
              </w:rPr>
              <w:t>Beskrivning</w:t>
            </w:r>
          </w:p>
        </w:tc>
        <w:tc>
          <w:tcPr>
            <w:tcW w:type="dxa" w:w="3005"/>
            <w:shd w:fill="0A2B55"/>
            <w:vAlign w:val="center"/>
          </w:tcPr>
          <w:p>
            <w:r>
              <w:rPr>
                <w:rFonts w:ascii="Aptos" w:hAnsi="Aptos"/>
                <w:b/>
                <w:color w:val="FFFFFF"/>
                <w:sz w:val="16"/>
              </w:rPr>
              <w:t>Grundregel</w:t>
            </w:r>
          </w:p>
        </w:tc>
      </w:tr>
      <w:tr>
        <w:trPr>
          <w:cantSplit w:val="1"/>
        </w:trPr>
        <w:tc>
          <w:tcPr>
            <w:tcW w:type="dxa" w:w="2268"/>
            <w:vAlign w:val="top"/>
          </w:tcPr>
          <w:p>
            <w:r>
              <w:rPr>
                <w:rFonts w:ascii="Aptos" w:hAnsi="Aptos"/>
                <w:sz w:val="16"/>
              </w:rPr>
              <w:t>Kristen gudstjänst</w:t>
            </w:r>
          </w:p>
        </w:tc>
        <w:tc>
          <w:tcPr>
            <w:tcW w:type="dxa" w:w="4082"/>
            <w:vAlign w:val="top"/>
          </w:tcPr>
          <w:p>
            <w:r>
              <w:rPr>
                <w:rFonts w:ascii="Aptos" w:hAnsi="Aptos"/>
                <w:sz w:val="16"/>
              </w:rPr>
              <w:t>Gudstjänsten är tydligt kristen och använder Bibeln, kristna böner och vid behov nattvard.</w:t>
            </w:r>
          </w:p>
        </w:tc>
        <w:tc>
          <w:tcPr>
            <w:tcW w:type="dxa" w:w="3005"/>
            <w:vAlign w:val="top"/>
          </w:tcPr>
          <w:p>
            <w:r>
              <w:rPr>
                <w:rFonts w:ascii="Aptos" w:hAnsi="Aptos"/>
                <w:sz w:val="16"/>
              </w:rPr>
              <w:t>Ingen behöver personligen bekänna kristen tro för att närvara; deltagandet är frivilligt.</w:t>
            </w:r>
          </w:p>
        </w:tc>
      </w:tr>
      <w:tr>
        <w:trPr>
          <w:cantSplit w:val="1"/>
        </w:trPr>
        <w:tc>
          <w:tcPr>
            <w:tcW w:type="dxa" w:w="2268"/>
            <w:vAlign w:val="top"/>
          </w:tcPr>
          <w:p>
            <w:r>
              <w:rPr>
                <w:rFonts w:ascii="Aptos" w:hAnsi="Aptos"/>
                <w:sz w:val="16"/>
              </w:rPr>
              <w:t>Öppet andlig ULC-gudstjänst</w:t>
            </w:r>
          </w:p>
        </w:tc>
        <w:tc>
          <w:tcPr>
            <w:tcW w:type="dxa" w:w="4082"/>
            <w:vAlign w:val="top"/>
          </w:tcPr>
          <w:p>
            <w:r>
              <w:rPr>
                <w:rFonts w:ascii="Aptos" w:hAnsi="Aptos"/>
                <w:sz w:val="16"/>
              </w:rPr>
              <w:t>Kristen grundstruktur, men språk om Gud och det heliga hålls öppet och kan kompletteras med poesi, filosofi och andra traditioner.</w:t>
            </w:r>
          </w:p>
        </w:tc>
        <w:tc>
          <w:tcPr>
            <w:tcW w:type="dxa" w:w="3005"/>
            <w:vAlign w:val="top"/>
          </w:tcPr>
          <w:p>
            <w:r>
              <w:rPr>
                <w:rFonts w:ascii="Aptos" w:hAnsi="Aptos"/>
                <w:sz w:val="16"/>
              </w:rPr>
              <w:t>Inga säkra påståenden görs om deltagarnas tro.</w:t>
            </w:r>
          </w:p>
        </w:tc>
      </w:tr>
      <w:tr>
        <w:trPr>
          <w:cantSplit w:val="1"/>
        </w:trPr>
        <w:tc>
          <w:tcPr>
            <w:tcW w:type="dxa" w:w="2268"/>
            <w:vAlign w:val="top"/>
          </w:tcPr>
          <w:p>
            <w:r>
              <w:rPr>
                <w:rFonts w:ascii="Aptos" w:hAnsi="Aptos"/>
                <w:sz w:val="16"/>
              </w:rPr>
              <w:t>Interfaith-gudstjänst</w:t>
            </w:r>
          </w:p>
        </w:tc>
        <w:tc>
          <w:tcPr>
            <w:tcW w:type="dxa" w:w="4082"/>
            <w:vAlign w:val="top"/>
          </w:tcPr>
          <w:p>
            <w:r>
              <w:rPr>
                <w:rFonts w:ascii="Aptos" w:hAnsi="Aptos"/>
                <w:sz w:val="16"/>
              </w:rPr>
              <w:t>Flera religiösa eller filosofiska traditioner får tydliga egna röster.</w:t>
            </w:r>
          </w:p>
        </w:tc>
        <w:tc>
          <w:tcPr>
            <w:tcW w:type="dxa" w:w="3005"/>
            <w:vAlign w:val="top"/>
          </w:tcPr>
          <w:p>
            <w:r>
              <w:rPr>
                <w:rFonts w:ascii="Aptos" w:hAnsi="Aptos"/>
                <w:sz w:val="16"/>
              </w:rPr>
              <w:t>Skillnader respekteras. En tradition får inte 'spelas' av någon som saknar kunskap när en kunnig deltagare kan bära den.</w:t>
            </w:r>
          </w:p>
        </w:tc>
      </w:tr>
    </w:tbl>
    <w:p>
      <w:pPr>
        <w:spacing w:after="0"/>
      </w:pPr>
    </w:p>
    <w:p>
      <w:r>
        <w:rPr>
          <w:rFonts w:ascii="Aptos" w:hAnsi="Aptos"/>
          <w:b w:val="0"/>
          <w:i w:val="0"/>
          <w:sz w:val="20"/>
        </w:rPr>
        <w:t>Det är god praxis att redan i inbjudan ange vilken typ av gudstjänst som firas. En person ska inte komma till en till synes allmän interfaith-samling och överraskas av ett krav på kristen trosbekännelse; på samma sätt ska en uttryckligen kristen nattvardsgudstjänst inte döljas bakom neutrala ord.</w:t>
      </w:r>
    </w:p>
    <w:p>
      <w:pPr>
        <w:pStyle w:val="Heading1"/>
      </w:pPr>
      <w:r>
        <w:t>3. Förhållandet till vigselordning, dopordning och begravningsordning</w:t>
      </w:r>
    </w:p>
    <w:p>
      <w:r>
        <w:rPr>
          <w:rFonts w:ascii="Aptos" w:hAnsi="Aptos"/>
          <w:b w:val="0"/>
          <w:i w:val="0"/>
          <w:sz w:val="20"/>
        </w:rPr>
        <w:t>Tre centrala kyrkliga handlingar regleras i separata dokument. När de ingår i en gudstjänst används alltid respektive särskilda ordning för själva handlingen.</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835"/>
            <w:shd w:fill="0A2B55"/>
            <w:vAlign w:val="center"/>
          </w:tcPr>
          <w:p>
            <w:r>
              <w:rPr>
                <w:rFonts w:ascii="Aptos" w:hAnsi="Aptos"/>
                <w:b/>
                <w:color w:val="FFFFFF"/>
                <w:sz w:val="16"/>
              </w:rPr>
              <w:t>Dokument</w:t>
            </w:r>
          </w:p>
        </w:tc>
        <w:tc>
          <w:tcPr>
            <w:tcW w:type="dxa" w:w="2835"/>
            <w:shd w:fill="0A2B55"/>
            <w:vAlign w:val="center"/>
          </w:tcPr>
          <w:p>
            <w:r>
              <w:rPr>
                <w:rFonts w:ascii="Aptos" w:hAnsi="Aptos"/>
                <w:b/>
                <w:color w:val="FFFFFF"/>
                <w:sz w:val="16"/>
              </w:rPr>
              <w:t>När det används</w:t>
            </w:r>
          </w:p>
        </w:tc>
        <w:tc>
          <w:tcPr>
            <w:tcW w:type="dxa" w:w="3685"/>
            <w:shd w:fill="0A2B55"/>
            <w:vAlign w:val="center"/>
          </w:tcPr>
          <w:p>
            <w:r>
              <w:rPr>
                <w:rFonts w:ascii="Aptos" w:hAnsi="Aptos"/>
                <w:b/>
                <w:color w:val="FFFFFF"/>
                <w:sz w:val="16"/>
              </w:rPr>
              <w:t>Hur det fogas in i gudstjänsten</w:t>
            </w:r>
          </w:p>
        </w:tc>
      </w:tr>
      <w:tr>
        <w:trPr>
          <w:cantSplit w:val="1"/>
        </w:trPr>
        <w:tc>
          <w:tcPr>
            <w:tcW w:type="dxa" w:w="2835"/>
            <w:vAlign w:val="top"/>
          </w:tcPr>
          <w:p>
            <w:r>
              <w:rPr>
                <w:rFonts w:ascii="Aptos" w:hAnsi="Aptos"/>
                <w:sz w:val="16"/>
              </w:rPr>
              <w:t>ULC Sverige – Vigselordning, utgåva 1.0</w:t>
            </w:r>
          </w:p>
        </w:tc>
        <w:tc>
          <w:tcPr>
            <w:tcW w:type="dxa" w:w="2835"/>
            <w:vAlign w:val="top"/>
          </w:tcPr>
          <w:p>
            <w:r>
              <w:rPr>
                <w:rFonts w:ascii="Aptos" w:hAnsi="Aptos"/>
                <w:sz w:val="16"/>
              </w:rPr>
              <w:t>Vid juridisk vigsel eller vigselgudstjänst.</w:t>
            </w:r>
          </w:p>
        </w:tc>
        <w:tc>
          <w:tcPr>
            <w:tcW w:type="dxa" w:w="3685"/>
            <w:vAlign w:val="top"/>
          </w:tcPr>
          <w:p>
            <w:r>
              <w:rPr>
                <w:rFonts w:ascii="Aptos" w:hAnsi="Aptos"/>
                <w:sz w:val="16"/>
              </w:rPr>
              <w:t>Gudstjänstens samling, musik, läsningar och förbön kan omsluta vigseln. Den juridiska kärnan hämtas oförändrad från vigselordningen.</w:t>
            </w:r>
          </w:p>
        </w:tc>
      </w:tr>
      <w:tr>
        <w:trPr>
          <w:cantSplit w:val="1"/>
        </w:trPr>
        <w:tc>
          <w:tcPr>
            <w:tcW w:type="dxa" w:w="2835"/>
            <w:vAlign w:val="top"/>
          </w:tcPr>
          <w:p>
            <w:r>
              <w:rPr>
                <w:rFonts w:ascii="Aptos" w:hAnsi="Aptos"/>
                <w:sz w:val="16"/>
              </w:rPr>
              <w:t>ULC Sverige – Dopordning, utgåva 1.0</w:t>
            </w:r>
          </w:p>
        </w:tc>
        <w:tc>
          <w:tcPr>
            <w:tcW w:type="dxa" w:w="2835"/>
            <w:vAlign w:val="top"/>
          </w:tcPr>
          <w:p>
            <w:r>
              <w:rPr>
                <w:rFonts w:ascii="Aptos" w:hAnsi="Aptos"/>
                <w:sz w:val="16"/>
              </w:rPr>
              <w:t>Vid dop av barn, unga och vuxna.</w:t>
            </w:r>
          </w:p>
        </w:tc>
        <w:tc>
          <w:tcPr>
            <w:tcW w:type="dxa" w:w="3685"/>
            <w:vAlign w:val="top"/>
          </w:tcPr>
          <w:p>
            <w:r>
              <w:rPr>
                <w:rFonts w:ascii="Aptos" w:hAnsi="Aptos"/>
                <w:sz w:val="16"/>
              </w:rPr>
              <w:t>Dopet läggs normalt efter ord/läsning och före förbön eller nattvard. Dopformeln hämtas från dopordningen.</w:t>
            </w:r>
          </w:p>
        </w:tc>
      </w:tr>
      <w:tr>
        <w:trPr>
          <w:cantSplit w:val="1"/>
        </w:trPr>
        <w:tc>
          <w:tcPr>
            <w:tcW w:type="dxa" w:w="2835"/>
            <w:vAlign w:val="top"/>
          </w:tcPr>
          <w:p>
            <w:r>
              <w:rPr>
                <w:rFonts w:ascii="Aptos" w:hAnsi="Aptos"/>
                <w:sz w:val="16"/>
              </w:rPr>
              <w:t>ULC Sverige – Begravningsordning, utgåva 1.0</w:t>
            </w:r>
          </w:p>
        </w:tc>
        <w:tc>
          <w:tcPr>
            <w:tcW w:type="dxa" w:w="2835"/>
            <w:vAlign w:val="top"/>
          </w:tcPr>
          <w:p>
            <w:r>
              <w:rPr>
                <w:rFonts w:ascii="Aptos" w:hAnsi="Aptos"/>
                <w:sz w:val="16"/>
              </w:rPr>
              <w:t>Vid begravning, urnceremoni, gravsättning och motsvarande avsked.</w:t>
            </w:r>
          </w:p>
        </w:tc>
        <w:tc>
          <w:tcPr>
            <w:tcW w:type="dxa" w:w="3685"/>
            <w:vAlign w:val="top"/>
          </w:tcPr>
          <w:p>
            <w:r>
              <w:rPr>
                <w:rFonts w:ascii="Aptos" w:hAnsi="Aptos"/>
                <w:sz w:val="16"/>
              </w:rPr>
              <w:t>Begravningsordningen styr samling, minnesord, avsked och överlämnande. Musik och ytterligare läsningar kan anpassas enligt denna gudstjänstordning.</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0"/>
              </w:rPr>
              <w:t>Prioritetsregel</w:t>
            </w:r>
          </w:p>
          <w:p>
            <w:pPr>
              <w:spacing w:after="60"/>
            </w:pPr>
            <w:r>
              <w:rPr>
                <w:rFonts w:ascii="Aptos" w:hAnsi="Aptos"/>
                <w:sz w:val="19"/>
              </w:rPr>
              <w:t>Om en formulering i denna gemensamma gudstjänstordning skulle stå i konflikt med den särskilda vigsel-, dop- eller begravningsordningen är det den särskilda ordningen som gäller för den kyrkliga handlingen.</w:t>
            </w:r>
          </w:p>
        </w:tc>
      </w:tr>
    </w:tbl>
    <w:p>
      <w:pPr>
        <w:spacing w:after="0"/>
      </w:pPr>
    </w:p>
    <w:p>
      <w:pPr>
        <w:pStyle w:val="Heading1"/>
      </w:pPr>
      <w:r>
        <w:t>4. Vem får leda gudstjänst och ceremonier</w:t>
      </w:r>
    </w:p>
    <w:p>
      <w:r>
        <w:rPr>
          <w:rFonts w:ascii="Aptos" w:hAnsi="Aptos"/>
          <w:b w:val="0"/>
          <w:i w:val="0"/>
          <w:sz w:val="20"/>
        </w:rPr>
        <w:t>Predikanter, präster och kyrkoherdar inom ULC Sverige kan leda ordinarie gudstjänst, andakt, nattvard/gemenskapsmåltid, konfirmation/bekräftelse, välsignelser och övriga ceremonier enligt ULC Sveriges interna behörighets- och utbildningsordning.</w:t>
      </w:r>
    </w:p>
    <w:p>
      <w:r>
        <w:rPr>
          <w:rFonts w:ascii="Aptos" w:hAnsi="Aptos"/>
          <w:b w:val="0"/>
          <w:i w:val="0"/>
          <w:sz w:val="20"/>
        </w:rPr>
        <w:t>Lektorer, musiker, faddrar, anhöriga och andra deltagare kan medverka med läsning, förbön, vittnesbörd, sång och andra moment. Gudstjänstledaren bär ansvar för helheten och för att det är tydligt vem som leder respektive del.</w:t>
      </w:r>
    </w:p>
    <w:p>
      <w:r>
        <w:rPr>
          <w:rFonts w:ascii="Aptos" w:hAnsi="Aptos"/>
          <w:b w:val="0"/>
          <w:i w:val="0"/>
          <w:sz w:val="20"/>
        </w:rPr>
        <w:t>När en företrädare från en annan religion medverkar ska den personen själv få bära sin traditions text, bön eller ritual när det är möjligt. ULC-företrädaren presenterar och skapar utrymme men behöver inte imitera en annan religions ämbete.</w:t>
      </w:r>
    </w:p>
    <w:p>
      <w:pPr>
        <w:pStyle w:val="Heading1"/>
      </w:pPr>
      <w:r>
        <w:t>5. Gudstjänstens grundrörelse</w:t>
      </w:r>
    </w:p>
    <w:p>
      <w:r>
        <w:rPr>
          <w:rFonts w:ascii="Aptos" w:hAnsi="Aptos"/>
          <w:b w:val="0"/>
          <w:i w:val="0"/>
          <w:sz w:val="20"/>
        </w:rPr>
        <w:t>ULC Sveriges gudstjänster byggs normalt av fem rörelser. De kan vara mycket korta eller utvecklas till en längre gudstjänst.</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268"/>
            <w:shd w:fill="0A2B55"/>
            <w:vAlign w:val="center"/>
          </w:tcPr>
          <w:p>
            <w:r>
              <w:rPr>
                <w:rFonts w:ascii="Aptos" w:hAnsi="Aptos"/>
                <w:b/>
                <w:color w:val="FFFFFF"/>
                <w:sz w:val="16"/>
              </w:rPr>
              <w:t>Rörelse</w:t>
            </w:r>
          </w:p>
        </w:tc>
        <w:tc>
          <w:tcPr>
            <w:tcW w:type="dxa" w:w="2835"/>
            <w:shd w:fill="0A2B55"/>
            <w:vAlign w:val="center"/>
          </w:tcPr>
          <w:p>
            <w:r>
              <w:rPr>
                <w:rFonts w:ascii="Aptos" w:hAnsi="Aptos"/>
                <w:b/>
                <w:color w:val="FFFFFF"/>
                <w:sz w:val="16"/>
              </w:rPr>
              <w:t>Fråga som besvaras</w:t>
            </w:r>
          </w:p>
        </w:tc>
        <w:tc>
          <w:tcPr>
            <w:tcW w:type="dxa" w:w="4252"/>
            <w:shd w:fill="0A2B55"/>
            <w:vAlign w:val="center"/>
          </w:tcPr>
          <w:p>
            <w:r>
              <w:rPr>
                <w:rFonts w:ascii="Aptos" w:hAnsi="Aptos"/>
                <w:b/>
                <w:color w:val="FFFFFF"/>
                <w:sz w:val="16"/>
              </w:rPr>
              <w:t>Vanliga moment</w:t>
            </w:r>
          </w:p>
        </w:tc>
      </w:tr>
      <w:tr>
        <w:trPr>
          <w:cantSplit w:val="1"/>
        </w:trPr>
        <w:tc>
          <w:tcPr>
            <w:tcW w:type="dxa" w:w="2268"/>
            <w:vAlign w:val="top"/>
          </w:tcPr>
          <w:p>
            <w:r>
              <w:rPr>
                <w:rFonts w:ascii="Aptos" w:hAnsi="Aptos"/>
                <w:sz w:val="16"/>
              </w:rPr>
              <w:t>1. Samling</w:t>
            </w:r>
          </w:p>
        </w:tc>
        <w:tc>
          <w:tcPr>
            <w:tcW w:type="dxa" w:w="2835"/>
            <w:vAlign w:val="top"/>
          </w:tcPr>
          <w:p>
            <w:r>
              <w:rPr>
                <w:rFonts w:ascii="Aptos" w:hAnsi="Aptos"/>
                <w:sz w:val="16"/>
              </w:rPr>
              <w:t>Varför är vi här?</w:t>
            </w:r>
          </w:p>
        </w:tc>
        <w:tc>
          <w:tcPr>
            <w:tcW w:type="dxa" w:w="4252"/>
            <w:vAlign w:val="top"/>
          </w:tcPr>
          <w:p>
            <w:r>
              <w:rPr>
                <w:rFonts w:ascii="Aptos" w:hAnsi="Aptos"/>
                <w:sz w:val="16"/>
              </w:rPr>
              <w:t>Musik eller tystnad, välkomnande, inledningsord, ljus, bön.</w:t>
            </w:r>
          </w:p>
        </w:tc>
      </w:tr>
      <w:tr>
        <w:trPr>
          <w:cantSplit w:val="1"/>
        </w:trPr>
        <w:tc>
          <w:tcPr>
            <w:tcW w:type="dxa" w:w="2268"/>
            <w:vAlign w:val="top"/>
          </w:tcPr>
          <w:p>
            <w:r>
              <w:rPr>
                <w:rFonts w:ascii="Aptos" w:hAnsi="Aptos"/>
                <w:sz w:val="16"/>
              </w:rPr>
              <w:t>2. Ordet</w:t>
            </w:r>
          </w:p>
        </w:tc>
        <w:tc>
          <w:tcPr>
            <w:tcW w:type="dxa" w:w="2835"/>
            <w:vAlign w:val="top"/>
          </w:tcPr>
          <w:p>
            <w:r>
              <w:rPr>
                <w:rFonts w:ascii="Aptos" w:hAnsi="Aptos"/>
                <w:sz w:val="16"/>
              </w:rPr>
              <w:t>Vad lyssnar vi till?</w:t>
            </w:r>
          </w:p>
        </w:tc>
        <w:tc>
          <w:tcPr>
            <w:tcW w:type="dxa" w:w="4252"/>
            <w:vAlign w:val="top"/>
          </w:tcPr>
          <w:p>
            <w:r>
              <w:rPr>
                <w:rFonts w:ascii="Aptos" w:hAnsi="Aptos"/>
                <w:sz w:val="16"/>
              </w:rPr>
              <w:t>Bibel, annan helig text, dikt, läsning, predikan eller reflektion.</w:t>
            </w:r>
          </w:p>
        </w:tc>
      </w:tr>
      <w:tr>
        <w:trPr>
          <w:cantSplit w:val="1"/>
        </w:trPr>
        <w:tc>
          <w:tcPr>
            <w:tcW w:type="dxa" w:w="2268"/>
            <w:vAlign w:val="top"/>
          </w:tcPr>
          <w:p>
            <w:r>
              <w:rPr>
                <w:rFonts w:ascii="Aptos" w:hAnsi="Aptos"/>
                <w:sz w:val="16"/>
              </w:rPr>
              <w:t>3. Svar</w:t>
            </w:r>
          </w:p>
        </w:tc>
        <w:tc>
          <w:tcPr>
            <w:tcW w:type="dxa" w:w="2835"/>
            <w:vAlign w:val="top"/>
          </w:tcPr>
          <w:p>
            <w:r>
              <w:rPr>
                <w:rFonts w:ascii="Aptos" w:hAnsi="Aptos"/>
                <w:sz w:val="16"/>
              </w:rPr>
              <w:t>Hur svarar vi?</w:t>
            </w:r>
          </w:p>
        </w:tc>
        <w:tc>
          <w:tcPr>
            <w:tcW w:type="dxa" w:w="4252"/>
            <w:vAlign w:val="top"/>
          </w:tcPr>
          <w:p>
            <w:r>
              <w:rPr>
                <w:rFonts w:ascii="Aptos" w:hAnsi="Aptos"/>
                <w:sz w:val="16"/>
              </w:rPr>
              <w:t>Tystnad, sång, förbön, bekännelse, tack, ljus, samtal.</w:t>
            </w:r>
          </w:p>
        </w:tc>
      </w:tr>
      <w:tr>
        <w:trPr>
          <w:cantSplit w:val="1"/>
        </w:trPr>
        <w:tc>
          <w:tcPr>
            <w:tcW w:type="dxa" w:w="2268"/>
            <w:vAlign w:val="top"/>
          </w:tcPr>
          <w:p>
            <w:r>
              <w:rPr>
                <w:rFonts w:ascii="Aptos" w:hAnsi="Aptos"/>
                <w:sz w:val="16"/>
              </w:rPr>
              <w:t>4. Måltid eller handling</w:t>
            </w:r>
          </w:p>
        </w:tc>
        <w:tc>
          <w:tcPr>
            <w:tcW w:type="dxa" w:w="2835"/>
            <w:vAlign w:val="top"/>
          </w:tcPr>
          <w:p>
            <w:r>
              <w:rPr>
                <w:rFonts w:ascii="Aptos" w:hAnsi="Aptos"/>
                <w:sz w:val="16"/>
              </w:rPr>
              <w:t>Vad gör vi tillsammans?</w:t>
            </w:r>
          </w:p>
        </w:tc>
        <w:tc>
          <w:tcPr>
            <w:tcW w:type="dxa" w:w="4252"/>
            <w:vAlign w:val="top"/>
          </w:tcPr>
          <w:p>
            <w:r>
              <w:rPr>
                <w:rFonts w:ascii="Aptos" w:hAnsi="Aptos"/>
                <w:sz w:val="16"/>
              </w:rPr>
              <w:t>Nattvard/gemenskapsmåltid, dop, konfirmation, välsignelse eller annan ceremoni.</w:t>
            </w:r>
          </w:p>
        </w:tc>
      </w:tr>
      <w:tr>
        <w:trPr>
          <w:cantSplit w:val="1"/>
        </w:trPr>
        <w:tc>
          <w:tcPr>
            <w:tcW w:type="dxa" w:w="2268"/>
            <w:vAlign w:val="top"/>
          </w:tcPr>
          <w:p>
            <w:r>
              <w:rPr>
                <w:rFonts w:ascii="Aptos" w:hAnsi="Aptos"/>
                <w:sz w:val="16"/>
              </w:rPr>
              <w:t>5. Sändning</w:t>
            </w:r>
          </w:p>
        </w:tc>
        <w:tc>
          <w:tcPr>
            <w:tcW w:type="dxa" w:w="2835"/>
            <w:vAlign w:val="top"/>
          </w:tcPr>
          <w:p>
            <w:r>
              <w:rPr>
                <w:rFonts w:ascii="Aptos" w:hAnsi="Aptos"/>
                <w:sz w:val="16"/>
              </w:rPr>
              <w:t>Hur går vi vidare?</w:t>
            </w:r>
          </w:p>
        </w:tc>
        <w:tc>
          <w:tcPr>
            <w:tcW w:type="dxa" w:w="4252"/>
            <w:vAlign w:val="top"/>
          </w:tcPr>
          <w:p>
            <w:r>
              <w:rPr>
                <w:rFonts w:ascii="Aptos" w:hAnsi="Aptos"/>
                <w:sz w:val="16"/>
              </w:rPr>
              <w:t>Slutbön, välsignelse, uppdrag, utgångsmusik eller tyst utgång.</w:t>
            </w:r>
          </w:p>
        </w:tc>
      </w:tr>
    </w:tbl>
    <w:p>
      <w:pPr>
        <w:spacing w:after="0"/>
      </w:pPr>
    </w:p>
    <w:p>
      <w:r>
        <w:rPr>
          <w:rFonts w:ascii="Aptos" w:hAnsi="Aptos"/>
          <w:b w:val="0"/>
          <w:i w:val="0"/>
          <w:sz w:val="20"/>
        </w:rPr>
        <w:t>En kort andakt kan bestå av alla fem rörelser på tio minuter. En längre högtidsgudstjänst kan använda samma rörelse under en timme eller mer. Det är strukturen, inte längden, som skapar igenkänning.</w:t>
      </w:r>
    </w:p>
    <w:p>
      <w:pPr>
        <w:pStyle w:val="Heading1"/>
      </w:pPr>
      <w:r>
        <w:t>6. Kyrkoår, liturgiska färger och ULC Sveriges färgbruk</w:t>
      </w:r>
    </w:p>
    <w:p>
      <w:r>
        <w:rPr>
          <w:rFonts w:ascii="Aptos" w:hAnsi="Aptos"/>
          <w:b w:val="0"/>
          <w:i w:val="0"/>
          <w:sz w:val="20"/>
        </w:rPr>
        <w:t>ULC internationellt erbjuder ceremoniella stolar i de liturgiska färgerna vit/elfenben, svart, röd, grön, lila och blå och anger särskilda symboliska betydelser för dem. ULC Sverige använder dessa färger som ett gemensamt visuellt språk men utan att göra dem till dogmatiska krav.</w:t>
      </w:r>
    </w:p>
    <w:p>
      <w:r>
        <w:rPr>
          <w:rFonts w:ascii="Aptos" w:hAnsi="Aptos"/>
          <w:b w:val="0"/>
          <w:i w:val="0"/>
          <w:sz w:val="20"/>
        </w:rPr>
        <w:t>Den internationella ULC-beskrivningen kopplar vit/elfenben till renhet eller återfödelse, svart till sorg, fasta eller bot, rött till passion och bland annat konfirmation, grönt till söndagsgudstjänst och jorden, lila till andlighet och Advent samt blått till gudomlig lag och lugn.</w:t>
      </w:r>
    </w:p>
    <w:tbl>
      <w:tblPr>
        <w:tblStyle w:val="TableGrid"/>
        <w:tblW w:type="auto" w:w="0"/>
        <w:jc w:val="center"/>
        <w:tblLook w:firstColumn="1" w:firstRow="1" w:lastColumn="0" w:lastRow="0" w:noHBand="0" w:noVBand="1" w:val="04A0"/>
      </w:tblPr>
      <w:tblGrid>
        <w:gridCol w:w="1994"/>
        <w:gridCol w:w="1994"/>
        <w:gridCol w:w="1994"/>
        <w:gridCol w:w="1994"/>
        <w:gridCol w:w="1994"/>
      </w:tblGrid>
      <w:tr>
        <w:trPr>
          <w:tblHeader w:val="true"/>
          <w:cantSplit w:val="1"/>
        </w:trPr>
        <w:tc>
          <w:tcPr>
            <w:tcW w:type="dxa" w:w="1994"/>
            <w:shd w:fill="0A2B55"/>
          </w:tcPr>
          <w:p>
            <w:r>
              <w:rPr>
                <w:rFonts w:ascii="Aptos" w:hAnsi="Aptos"/>
                <w:b/>
                <w:color w:val="FFFFFF"/>
                <w:sz w:val="15"/>
              </w:rPr>
              <w:t>Färg</w:t>
            </w:r>
          </w:p>
        </w:tc>
        <w:tc>
          <w:tcPr>
            <w:tcW w:type="dxa" w:w="1994"/>
            <w:shd w:fill="0A2B55"/>
          </w:tcPr>
          <w:p>
            <w:r>
              <w:rPr>
                <w:rFonts w:ascii="Aptos" w:hAnsi="Aptos"/>
                <w:b/>
                <w:color w:val="FFFFFF"/>
                <w:sz w:val="15"/>
              </w:rPr>
              <w:t>ULC:s symbolik</w:t>
            </w:r>
          </w:p>
        </w:tc>
        <w:tc>
          <w:tcPr>
            <w:tcW w:type="dxa" w:w="1994"/>
            <w:shd w:fill="0A2B55"/>
          </w:tcPr>
          <w:p>
            <w:r>
              <w:rPr>
                <w:rFonts w:ascii="Aptos" w:hAnsi="Aptos"/>
                <w:b/>
                <w:color w:val="FFFFFF"/>
                <w:sz w:val="15"/>
              </w:rPr>
              <w:t>ULC Sverige – huvudanvändning</w:t>
            </w:r>
          </w:p>
        </w:tc>
        <w:tc>
          <w:tcPr>
            <w:tcW w:type="dxa" w:w="1994"/>
            <w:shd w:fill="0A2B55"/>
          </w:tcPr>
          <w:p>
            <w:r>
              <w:rPr>
                <w:rFonts w:ascii="Aptos" w:hAnsi="Aptos"/>
                <w:b/>
                <w:color w:val="FFFFFF"/>
                <w:sz w:val="15"/>
              </w:rPr>
              <w:t>Exempel</w:t>
            </w:r>
          </w:p>
        </w:tc>
        <w:tc>
          <w:tcPr>
            <w:tcW w:type="dxa" w:w="1994"/>
            <w:shd w:fill="0A2B55"/>
          </w:tcPr>
          <w:p>
            <w:r>
              <w:rPr>
                <w:rFonts w:ascii="Aptos" w:hAnsi="Aptos"/>
                <w:b/>
                <w:color w:val="FFFFFF"/>
                <w:sz w:val="15"/>
              </w:rPr>
              <w:t>Klädsel</w:t>
            </w:r>
          </w:p>
        </w:tc>
      </w:tr>
      <w:tr>
        <w:trPr>
          <w:cantSplit w:val="1"/>
        </w:trPr>
        <w:tc>
          <w:tcPr>
            <w:tcW w:type="dxa" w:w="1994"/>
            <w:shd w:fill="F9F7F0"/>
            <w:vAlign w:val="top"/>
          </w:tcPr>
          <w:p>
            <w:r>
              <w:rPr>
                <w:rFonts w:ascii="Aptos" w:hAnsi="Aptos"/>
                <w:b/>
                <w:color w:val="202830"/>
                <w:sz w:val="15"/>
              </w:rPr>
              <w:t>Vit / elfenben</w:t>
            </w:r>
          </w:p>
        </w:tc>
        <w:tc>
          <w:tcPr>
            <w:tcW w:type="dxa" w:w="1994"/>
            <w:vAlign w:val="top"/>
          </w:tcPr>
          <w:p>
            <w:r>
              <w:rPr>
                <w:rFonts w:ascii="Aptos" w:hAnsi="Aptos"/>
                <w:sz w:val="15"/>
              </w:rPr>
              <w:t>Renhet och återfödelse</w:t>
            </w:r>
          </w:p>
        </w:tc>
        <w:tc>
          <w:tcPr>
            <w:tcW w:type="dxa" w:w="1994"/>
            <w:vAlign w:val="top"/>
          </w:tcPr>
          <w:p>
            <w:r>
              <w:rPr>
                <w:rFonts w:ascii="Aptos" w:hAnsi="Aptos"/>
                <w:sz w:val="15"/>
              </w:rPr>
              <w:t>Glädje, dop, vigsel, nattvard, välsignelse, högtid</w:t>
            </w:r>
          </w:p>
        </w:tc>
        <w:tc>
          <w:tcPr>
            <w:tcW w:type="dxa" w:w="1994"/>
            <w:vAlign w:val="top"/>
          </w:tcPr>
          <w:p>
            <w:r>
              <w:rPr>
                <w:rFonts w:ascii="Aptos" w:hAnsi="Aptos"/>
                <w:sz w:val="15"/>
              </w:rPr>
              <w:t>Dop, vigsel, påskglädje, festgudstjänst</w:t>
            </w:r>
          </w:p>
        </w:tc>
        <w:tc>
          <w:tcPr>
            <w:tcW w:type="dxa" w:w="1994"/>
            <w:vAlign w:val="top"/>
          </w:tcPr>
          <w:p>
            <w:r>
              <w:rPr>
                <w:rFonts w:ascii="Aptos" w:hAnsi="Aptos"/>
                <w:sz w:val="15"/>
              </w:rPr>
              <w:t>Vit/elfenbensfärgad stola; vit robe kan användas</w:t>
            </w:r>
          </w:p>
        </w:tc>
      </w:tr>
      <w:tr>
        <w:trPr>
          <w:cantSplit w:val="1"/>
        </w:trPr>
        <w:tc>
          <w:tcPr>
            <w:tcW w:type="dxa" w:w="1994"/>
            <w:shd w:fill="161616"/>
            <w:vAlign w:val="top"/>
          </w:tcPr>
          <w:p>
            <w:r>
              <w:rPr>
                <w:rFonts w:ascii="Aptos" w:hAnsi="Aptos"/>
                <w:b/>
                <w:color w:val="FFFFFF"/>
                <w:sz w:val="15"/>
              </w:rPr>
              <w:t>Svart</w:t>
            </w:r>
          </w:p>
        </w:tc>
        <w:tc>
          <w:tcPr>
            <w:tcW w:type="dxa" w:w="1994"/>
            <w:vAlign w:val="top"/>
          </w:tcPr>
          <w:p>
            <w:r>
              <w:rPr>
                <w:rFonts w:ascii="Aptos" w:hAnsi="Aptos"/>
                <w:sz w:val="15"/>
              </w:rPr>
              <w:t>Sorg, fasta och bot</w:t>
            </w:r>
          </w:p>
        </w:tc>
        <w:tc>
          <w:tcPr>
            <w:tcW w:type="dxa" w:w="1994"/>
            <w:vAlign w:val="top"/>
          </w:tcPr>
          <w:p>
            <w:r>
              <w:rPr>
                <w:rFonts w:ascii="Aptos" w:hAnsi="Aptos"/>
                <w:sz w:val="15"/>
              </w:rPr>
              <w:t>Sorg, allvar, minne, stillhet</w:t>
            </w:r>
          </w:p>
        </w:tc>
        <w:tc>
          <w:tcPr>
            <w:tcW w:type="dxa" w:w="1994"/>
            <w:vAlign w:val="top"/>
          </w:tcPr>
          <w:p>
            <w:r>
              <w:rPr>
                <w:rFonts w:ascii="Aptos" w:hAnsi="Aptos"/>
                <w:sz w:val="15"/>
              </w:rPr>
              <w:t>Begravning, minnesvaka, långfredagspräglad akt</w:t>
            </w:r>
          </w:p>
        </w:tc>
        <w:tc>
          <w:tcPr>
            <w:tcW w:type="dxa" w:w="1994"/>
            <w:vAlign w:val="top"/>
          </w:tcPr>
          <w:p>
            <w:r>
              <w:rPr>
                <w:rFonts w:ascii="Aptos" w:hAnsi="Aptos"/>
                <w:sz w:val="15"/>
              </w:rPr>
              <w:t>Svart skjorta/kaftan/robe, svart stola vid tydlig sorg</w:t>
            </w:r>
          </w:p>
        </w:tc>
      </w:tr>
      <w:tr>
        <w:trPr>
          <w:cantSplit w:val="1"/>
        </w:trPr>
        <w:tc>
          <w:tcPr>
            <w:tcW w:type="dxa" w:w="1994"/>
            <w:shd w:fill="B3212D"/>
            <w:vAlign w:val="top"/>
          </w:tcPr>
          <w:p>
            <w:r>
              <w:rPr>
                <w:rFonts w:ascii="Aptos" w:hAnsi="Aptos"/>
                <w:b/>
                <w:color w:val="FFFFFF"/>
                <w:sz w:val="15"/>
              </w:rPr>
              <w:t>Röd</w:t>
            </w:r>
          </w:p>
        </w:tc>
        <w:tc>
          <w:tcPr>
            <w:tcW w:type="dxa" w:w="1994"/>
            <w:vAlign w:val="top"/>
          </w:tcPr>
          <w:p>
            <w:r>
              <w:rPr>
                <w:rFonts w:ascii="Aptos" w:hAnsi="Aptos"/>
                <w:sz w:val="15"/>
              </w:rPr>
              <w:t>Passion; ULC anger bl.a. konfirmation och långfredag</w:t>
            </w:r>
          </w:p>
        </w:tc>
        <w:tc>
          <w:tcPr>
            <w:tcW w:type="dxa" w:w="1994"/>
            <w:vAlign w:val="top"/>
          </w:tcPr>
          <w:p>
            <w:r>
              <w:rPr>
                <w:rFonts w:ascii="Aptos" w:hAnsi="Aptos"/>
                <w:sz w:val="15"/>
              </w:rPr>
              <w:t>Engagemang, mod, Ande, bekräftelse</w:t>
            </w:r>
          </w:p>
        </w:tc>
        <w:tc>
          <w:tcPr>
            <w:tcW w:type="dxa" w:w="1994"/>
            <w:vAlign w:val="top"/>
          </w:tcPr>
          <w:p>
            <w:r>
              <w:rPr>
                <w:rFonts w:ascii="Aptos" w:hAnsi="Aptos"/>
                <w:sz w:val="15"/>
              </w:rPr>
              <w:t>Konfirmation, pingstpräglad gudstjänst, utsändning</w:t>
            </w:r>
          </w:p>
        </w:tc>
        <w:tc>
          <w:tcPr>
            <w:tcW w:type="dxa" w:w="1994"/>
            <w:vAlign w:val="top"/>
          </w:tcPr>
          <w:p>
            <w:r>
              <w:rPr>
                <w:rFonts w:ascii="Aptos" w:hAnsi="Aptos"/>
                <w:sz w:val="15"/>
              </w:rPr>
              <w:t>Röd stola över neutral bas</w:t>
            </w:r>
          </w:p>
        </w:tc>
      </w:tr>
      <w:tr>
        <w:trPr>
          <w:cantSplit w:val="1"/>
        </w:trPr>
        <w:tc>
          <w:tcPr>
            <w:tcW w:type="dxa" w:w="1994"/>
            <w:shd w:fill="4F7F46"/>
            <w:vAlign w:val="top"/>
          </w:tcPr>
          <w:p>
            <w:r>
              <w:rPr>
                <w:rFonts w:ascii="Aptos" w:hAnsi="Aptos"/>
                <w:b/>
                <w:color w:val="FFFFFF"/>
                <w:sz w:val="15"/>
              </w:rPr>
              <w:t>Grön</w:t>
            </w:r>
          </w:p>
        </w:tc>
        <w:tc>
          <w:tcPr>
            <w:tcW w:type="dxa" w:w="1994"/>
            <w:vAlign w:val="top"/>
          </w:tcPr>
          <w:p>
            <w:r>
              <w:rPr>
                <w:rFonts w:ascii="Aptos" w:hAnsi="Aptos"/>
                <w:sz w:val="15"/>
              </w:rPr>
              <w:t>Söndagsbruk och anknytning till jorden</w:t>
            </w:r>
          </w:p>
        </w:tc>
        <w:tc>
          <w:tcPr>
            <w:tcW w:type="dxa" w:w="1994"/>
            <w:vAlign w:val="top"/>
          </w:tcPr>
          <w:p>
            <w:r>
              <w:rPr>
                <w:rFonts w:ascii="Aptos" w:hAnsi="Aptos"/>
                <w:sz w:val="15"/>
              </w:rPr>
              <w:t>Vardaglig gudstjänst, växt, skapelse, hopp</w:t>
            </w:r>
          </w:p>
        </w:tc>
        <w:tc>
          <w:tcPr>
            <w:tcW w:type="dxa" w:w="1994"/>
            <w:vAlign w:val="top"/>
          </w:tcPr>
          <w:p>
            <w:r>
              <w:rPr>
                <w:rFonts w:ascii="Aptos" w:hAnsi="Aptos"/>
                <w:sz w:val="15"/>
              </w:rPr>
              <w:t>Ordinarie söndag, skapelsegudstjänst, husvälsignelse</w:t>
            </w:r>
          </w:p>
        </w:tc>
        <w:tc>
          <w:tcPr>
            <w:tcW w:type="dxa" w:w="1994"/>
            <w:vAlign w:val="top"/>
          </w:tcPr>
          <w:p>
            <w:r>
              <w:rPr>
                <w:rFonts w:ascii="Aptos" w:hAnsi="Aptos"/>
                <w:sz w:val="15"/>
              </w:rPr>
              <w:t>Grön stola eller grön prästskjorta</w:t>
            </w:r>
          </w:p>
        </w:tc>
      </w:tr>
      <w:tr>
        <w:trPr>
          <w:cantSplit w:val="1"/>
        </w:trPr>
        <w:tc>
          <w:tcPr>
            <w:tcW w:type="dxa" w:w="1994"/>
            <w:shd w:fill="6B4A8A"/>
            <w:vAlign w:val="top"/>
          </w:tcPr>
          <w:p>
            <w:r>
              <w:rPr>
                <w:rFonts w:ascii="Aptos" w:hAnsi="Aptos"/>
                <w:b/>
                <w:color w:val="FFFFFF"/>
                <w:sz w:val="15"/>
              </w:rPr>
              <w:t>Lila</w:t>
            </w:r>
          </w:p>
        </w:tc>
        <w:tc>
          <w:tcPr>
            <w:tcW w:type="dxa" w:w="1994"/>
            <w:vAlign w:val="top"/>
          </w:tcPr>
          <w:p>
            <w:r>
              <w:rPr>
                <w:rFonts w:ascii="Aptos" w:hAnsi="Aptos"/>
                <w:sz w:val="15"/>
              </w:rPr>
              <w:t>Andlighet; ULC anger Advent</w:t>
            </w:r>
          </w:p>
        </w:tc>
        <w:tc>
          <w:tcPr>
            <w:tcW w:type="dxa" w:w="1994"/>
            <w:vAlign w:val="top"/>
          </w:tcPr>
          <w:p>
            <w:r>
              <w:rPr>
                <w:rFonts w:ascii="Aptos" w:hAnsi="Aptos"/>
                <w:sz w:val="15"/>
              </w:rPr>
              <w:t>Eftertanke, förberedelse, bön, djup</w:t>
            </w:r>
          </w:p>
        </w:tc>
        <w:tc>
          <w:tcPr>
            <w:tcW w:type="dxa" w:w="1994"/>
            <w:vAlign w:val="top"/>
          </w:tcPr>
          <w:p>
            <w:r>
              <w:rPr>
                <w:rFonts w:ascii="Aptos" w:hAnsi="Aptos"/>
                <w:sz w:val="15"/>
              </w:rPr>
              <w:t>Advent, retreat, bot/försoning, stilla gudstjänst</w:t>
            </w:r>
          </w:p>
        </w:tc>
        <w:tc>
          <w:tcPr>
            <w:tcW w:type="dxa" w:w="1994"/>
            <w:vAlign w:val="top"/>
          </w:tcPr>
          <w:p>
            <w:r>
              <w:rPr>
                <w:rFonts w:ascii="Aptos" w:hAnsi="Aptos"/>
                <w:sz w:val="15"/>
              </w:rPr>
              <w:t>Lila stola över svart/vit bas</w:t>
            </w:r>
          </w:p>
        </w:tc>
      </w:tr>
      <w:tr>
        <w:trPr>
          <w:cantSplit w:val="1"/>
        </w:trPr>
        <w:tc>
          <w:tcPr>
            <w:tcW w:type="dxa" w:w="1994"/>
            <w:shd w:fill="315B8A"/>
            <w:vAlign w:val="top"/>
          </w:tcPr>
          <w:p>
            <w:r>
              <w:rPr>
                <w:rFonts w:ascii="Aptos" w:hAnsi="Aptos"/>
                <w:b/>
                <w:color w:val="FFFFFF"/>
                <w:sz w:val="15"/>
              </w:rPr>
              <w:t>Blå</w:t>
            </w:r>
          </w:p>
        </w:tc>
        <w:tc>
          <w:tcPr>
            <w:tcW w:type="dxa" w:w="1994"/>
            <w:vAlign w:val="top"/>
          </w:tcPr>
          <w:p>
            <w:r>
              <w:rPr>
                <w:rFonts w:ascii="Aptos" w:hAnsi="Aptos"/>
                <w:sz w:val="15"/>
              </w:rPr>
              <w:t>Gudomlig lag och lugn</w:t>
            </w:r>
          </w:p>
        </w:tc>
        <w:tc>
          <w:tcPr>
            <w:tcW w:type="dxa" w:w="1994"/>
            <w:vAlign w:val="top"/>
          </w:tcPr>
          <w:p>
            <w:r>
              <w:rPr>
                <w:rFonts w:ascii="Aptos" w:hAnsi="Aptos"/>
                <w:sz w:val="15"/>
              </w:rPr>
              <w:t>Fred, stillhet, själavård och ULC Sveriges identitetsfärg</w:t>
            </w:r>
          </w:p>
        </w:tc>
        <w:tc>
          <w:tcPr>
            <w:tcW w:type="dxa" w:w="1994"/>
            <w:vAlign w:val="top"/>
          </w:tcPr>
          <w:p>
            <w:r>
              <w:rPr>
                <w:rFonts w:ascii="Aptos" w:hAnsi="Aptos"/>
                <w:sz w:val="15"/>
              </w:rPr>
              <w:t>Fredsgudstjänst, förbön, interfaith, ordinarie ULC-akt</w:t>
            </w:r>
          </w:p>
        </w:tc>
        <w:tc>
          <w:tcPr>
            <w:tcW w:type="dxa" w:w="1994"/>
            <w:vAlign w:val="top"/>
          </w:tcPr>
          <w:p>
            <w:r>
              <w:rPr>
                <w:rFonts w:ascii="Aptos" w:hAnsi="Aptos"/>
                <w:sz w:val="15"/>
              </w:rPr>
              <w:t>Blå stola/skjorta; mörkblå bas fungerar väl</w:t>
            </w:r>
          </w:p>
        </w:tc>
      </w:tr>
      <w:tr>
        <w:trPr>
          <w:cantSplit w:val="1"/>
        </w:trPr>
        <w:tc>
          <w:tcPr>
            <w:tcW w:type="dxa" w:w="1994"/>
            <w:shd w:fill="C79A34"/>
            <w:vAlign w:val="top"/>
          </w:tcPr>
          <w:p>
            <w:r>
              <w:rPr>
                <w:rFonts w:ascii="Aptos" w:hAnsi="Aptos"/>
                <w:b/>
                <w:color w:val="202830"/>
                <w:sz w:val="15"/>
              </w:rPr>
              <w:t>Guld</w:t>
            </w:r>
          </w:p>
        </w:tc>
        <w:tc>
          <w:tcPr>
            <w:tcW w:type="dxa" w:w="1994"/>
            <w:vAlign w:val="top"/>
          </w:tcPr>
          <w:p>
            <w:r>
              <w:rPr>
                <w:rFonts w:ascii="Aptos" w:hAnsi="Aptos"/>
                <w:sz w:val="15"/>
              </w:rPr>
              <w:t>ULC Sverige-accent, inte egen internationell stolafärg</w:t>
            </w:r>
          </w:p>
        </w:tc>
        <w:tc>
          <w:tcPr>
            <w:tcW w:type="dxa" w:w="1994"/>
            <w:vAlign w:val="top"/>
          </w:tcPr>
          <w:p>
            <w:r>
              <w:rPr>
                <w:rFonts w:ascii="Aptos" w:hAnsi="Aptos"/>
                <w:sz w:val="15"/>
              </w:rPr>
              <w:t>Högtidlig glädje, värdighet, jubileum</w:t>
            </w:r>
          </w:p>
        </w:tc>
        <w:tc>
          <w:tcPr>
            <w:tcW w:type="dxa" w:w="1994"/>
            <w:vAlign w:val="top"/>
          </w:tcPr>
          <w:p>
            <w:r>
              <w:rPr>
                <w:rFonts w:ascii="Aptos" w:hAnsi="Aptos"/>
                <w:sz w:val="15"/>
              </w:rPr>
              <w:t>Högtidsdag, installation, jubileum</w:t>
            </w:r>
          </w:p>
        </w:tc>
        <w:tc>
          <w:tcPr>
            <w:tcW w:type="dxa" w:w="1994"/>
            <w:vAlign w:val="top"/>
          </w:tcPr>
          <w:p>
            <w:r>
              <w:rPr>
                <w:rFonts w:ascii="Aptos" w:hAnsi="Aptos"/>
                <w:sz w:val="15"/>
              </w:rPr>
              <w:t>Använd främst som brodyr, kant, kors eller detalj</w:t>
            </w:r>
          </w:p>
        </w:tc>
      </w:tr>
    </w:tbl>
    <w:p>
      <w:pPr>
        <w:spacing w:after="0"/>
      </w:pPr>
    </w:p>
    <w:p>
      <w:pPr>
        <w:pStyle w:val="Heading2"/>
      </w:pPr>
      <w:r>
        <w:t>6.1 Färgen är ett stöd, inte ett villkor</w:t>
      </w:r>
    </w:p>
    <w:p>
      <w:r>
        <w:rPr>
          <w:rFonts w:ascii="Aptos" w:hAnsi="Aptos"/>
          <w:b w:val="0"/>
          <w:i w:val="0"/>
          <w:sz w:val="20"/>
        </w:rPr>
        <w:t>Ingen ceremoni blir mer eller mindre giltig för att en viss färg saknas. Färgen hjälper deltagarna att känna stämning och tema. När den lokala traditionen, familjens önskemål eller en interfaith-situation talar för en annan färg får gudstjänstledaren anpassa.</w:t>
      </w:r>
    </w:p>
    <w:p>
      <w:r>
        <w:rPr>
          <w:rFonts w:ascii="Aptos" w:hAnsi="Aptos"/>
          <w:b w:val="0"/>
          <w:i w:val="0"/>
          <w:sz w:val="20"/>
        </w:rPr>
        <w:t>Vid vigsel och dop är vit eller elfenben en naturlig ULC-färg, men blått kan användas för att tydliggöra ULC Sverige. Vid begravning är svart, lila eller blått vanliga val, medan vitt kan vara mycket passande när familjen vill betona ljus, uppståndelse eller tacksamhet.</w:t>
      </w:r>
    </w:p>
    <w:p>
      <w:pPr>
        <w:pStyle w:val="Heading2"/>
      </w:pPr>
      <w:r>
        <w:t>6.2 Kristen kyrkoårsanknytning</w:t>
      </w:r>
    </w:p>
    <w:p>
      <w:r>
        <w:rPr>
          <w:rFonts w:ascii="Aptos" w:hAnsi="Aptos"/>
          <w:b w:val="0"/>
          <w:i w:val="0"/>
          <w:sz w:val="20"/>
        </w:rPr>
        <w:t>Eftersom ULC Sverige huvudsakligen vilar på kristen grund kan färgbruket också följa ett förenklat kristet kyrkoår: lila i Advent och eftertanke, vit/elfenben vid jul-, påsk- och andra glädjehögtider, röd vid pingst och konfirmation, grön under vardaglig växttid samt svart vid särskilda sorg- och botakter. ULC:s blå färg får dessutom en tydlig plats för fred, stillhet och svensk ULC-identitet.</w:t>
      </w:r>
    </w:p>
    <w:p>
      <w:pPr>
        <w:pStyle w:val="Heading2"/>
      </w:pPr>
      <w:r>
        <w:t>6.3 Interfaith och multifaith</w:t>
      </w:r>
    </w:p>
    <w:p>
      <w:r>
        <w:rPr>
          <w:rFonts w:ascii="Aptos" w:hAnsi="Aptos"/>
          <w:b w:val="0"/>
          <w:i w:val="0"/>
          <w:sz w:val="20"/>
        </w:rPr>
        <w:t>ULC internationellt erbjuder en vit multifaith-stola med symboler från flera religiösa och filosofiska traditioner, avsedd bland annat för interfaith-ceremonier, minnesstunder och välsignelser. ULC Sverige kan använda motsvarande uttryck när själva sammankomsten är uttalat interfaith.</w:t>
      </w:r>
    </w:p>
    <w:p>
      <w:r>
        <w:rPr>
          <w:rFonts w:ascii="Aptos" w:hAnsi="Aptos"/>
          <w:b w:val="0"/>
          <w:i w:val="0"/>
          <w:sz w:val="20"/>
        </w:rPr>
        <w:t>Symboler ska inte användas som dekor utan förståelse. En multifaith-stola kommunicerar välkomnande; den gör inte bäraren till företrädare för varje religion som avbildas.</w:t>
      </w:r>
    </w:p>
    <w:p>
      <w:pPr>
        <w:pStyle w:val="Heading1"/>
      </w:pPr>
      <w:r>
        <w:t>7. Klädsel: prästskjorta, kaftan, robe, stola och formell klädsel</w:t>
      </w:r>
    </w:p>
    <w:p>
      <w:r>
        <w:rPr>
          <w:rFonts w:ascii="Aptos" w:hAnsi="Aptos"/>
          <w:b w:val="0"/>
          <w:i w:val="0"/>
          <w:sz w:val="20"/>
        </w:rPr>
        <w:t>ULC internationellt använder ett brett spektrum av officiantklädsel: prästskjorta med vit halskrage, färgade clergy shirts, cassock/kaftan, svarta och vita minister robes samt stola. Den internationella ULC-linjen är att klädseln ska hjälpa officianten att framträda professionellt och tydligt utan att alla ministrar måste klä sig identiskt.</w:t>
      </w:r>
    </w:p>
    <w:p>
      <w:r>
        <w:rPr>
          <w:rFonts w:ascii="Aptos" w:hAnsi="Aptos"/>
          <w:b w:val="0"/>
          <w:i w:val="0"/>
          <w:sz w:val="20"/>
        </w:rPr>
        <w:t>ULC Sverige använder samma princip. Grundklädseln ska vara ren, välvårdad och anpassad till ceremonins ton. Stolan är det främsta sättet att visa liturgisk färg.</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268"/>
            <w:shd w:fill="0A2B55"/>
            <w:vAlign w:val="center"/>
          </w:tcPr>
          <w:p>
            <w:r>
              <w:rPr>
                <w:rFonts w:ascii="Aptos" w:hAnsi="Aptos"/>
                <w:b/>
                <w:color w:val="FFFFFF"/>
                <w:sz w:val="16"/>
              </w:rPr>
              <w:t>Plagg</w:t>
            </w:r>
          </w:p>
        </w:tc>
        <w:tc>
          <w:tcPr>
            <w:tcW w:type="dxa" w:w="3402"/>
            <w:shd w:fill="0A2B55"/>
            <w:vAlign w:val="center"/>
          </w:tcPr>
          <w:p>
            <w:r>
              <w:rPr>
                <w:rFonts w:ascii="Aptos" w:hAnsi="Aptos"/>
                <w:b/>
                <w:color w:val="FFFFFF"/>
                <w:sz w:val="16"/>
              </w:rPr>
              <w:t>Användning</w:t>
            </w:r>
          </w:p>
        </w:tc>
        <w:tc>
          <w:tcPr>
            <w:tcW w:type="dxa" w:w="3685"/>
            <w:shd w:fill="0A2B55"/>
            <w:vAlign w:val="center"/>
          </w:tcPr>
          <w:p>
            <w:r>
              <w:rPr>
                <w:rFonts w:ascii="Aptos" w:hAnsi="Aptos"/>
                <w:b/>
                <w:color w:val="FFFFFF"/>
                <w:sz w:val="16"/>
              </w:rPr>
              <w:t>ULC Sverige – rekommendation</w:t>
            </w:r>
          </w:p>
        </w:tc>
      </w:tr>
      <w:tr>
        <w:trPr>
          <w:cantSplit w:val="1"/>
        </w:trPr>
        <w:tc>
          <w:tcPr>
            <w:tcW w:type="dxa" w:w="2268"/>
            <w:vAlign w:val="top"/>
          </w:tcPr>
          <w:p>
            <w:r>
              <w:rPr>
                <w:rFonts w:ascii="Aptos" w:hAnsi="Aptos"/>
                <w:sz w:val="16"/>
              </w:rPr>
              <w:t>Prästskjorta med vit krage</w:t>
            </w:r>
          </w:p>
        </w:tc>
        <w:tc>
          <w:tcPr>
            <w:tcW w:type="dxa" w:w="3402"/>
            <w:vAlign w:val="top"/>
          </w:tcPr>
          <w:p>
            <w:r>
              <w:rPr>
                <w:rFonts w:ascii="Aptos" w:hAnsi="Aptos"/>
                <w:sz w:val="16"/>
              </w:rPr>
              <w:t>Gudstjänst, dop, vigsel, begravning, själavård, hembesök.</w:t>
            </w:r>
          </w:p>
        </w:tc>
        <w:tc>
          <w:tcPr>
            <w:tcW w:type="dxa" w:w="3685"/>
            <w:vAlign w:val="top"/>
          </w:tcPr>
          <w:p>
            <w:r>
              <w:rPr>
                <w:rFonts w:ascii="Aptos" w:hAnsi="Aptos"/>
                <w:sz w:val="16"/>
              </w:rPr>
              <w:t>Standardplagg för flexibel tjänst. Svart, vit eller mörkblå bas är mest användbar.</w:t>
            </w:r>
          </w:p>
        </w:tc>
      </w:tr>
      <w:tr>
        <w:trPr>
          <w:cantSplit w:val="1"/>
        </w:trPr>
        <w:tc>
          <w:tcPr>
            <w:tcW w:type="dxa" w:w="2268"/>
            <w:vAlign w:val="top"/>
          </w:tcPr>
          <w:p>
            <w:r>
              <w:rPr>
                <w:rFonts w:ascii="Aptos" w:hAnsi="Aptos"/>
                <w:sz w:val="16"/>
              </w:rPr>
              <w:t>Färgad prästskjorta</w:t>
            </w:r>
          </w:p>
        </w:tc>
        <w:tc>
          <w:tcPr>
            <w:tcW w:type="dxa" w:w="3402"/>
            <w:vAlign w:val="top"/>
          </w:tcPr>
          <w:p>
            <w:r>
              <w:rPr>
                <w:rFonts w:ascii="Aptos" w:hAnsi="Aptos"/>
                <w:sz w:val="16"/>
              </w:rPr>
              <w:t>ULC erbjuder bl.a. blå, vit, röd, grön, lila och grå.</w:t>
            </w:r>
          </w:p>
        </w:tc>
        <w:tc>
          <w:tcPr>
            <w:tcW w:type="dxa" w:w="3685"/>
            <w:vAlign w:val="top"/>
          </w:tcPr>
          <w:p>
            <w:r>
              <w:rPr>
                <w:rFonts w:ascii="Aptos" w:hAnsi="Aptos"/>
                <w:sz w:val="16"/>
              </w:rPr>
              <w:t>Kan följa tema, men undvik att både skjorta och stola blir visuellt överlastade.</w:t>
            </w:r>
          </w:p>
        </w:tc>
      </w:tr>
      <w:tr>
        <w:trPr>
          <w:cantSplit w:val="1"/>
        </w:trPr>
        <w:tc>
          <w:tcPr>
            <w:tcW w:type="dxa" w:w="2268"/>
            <w:vAlign w:val="top"/>
          </w:tcPr>
          <w:p>
            <w:r>
              <w:rPr>
                <w:rFonts w:ascii="Aptos" w:hAnsi="Aptos"/>
                <w:sz w:val="16"/>
              </w:rPr>
              <w:t>Kaftan / cassock</w:t>
            </w:r>
          </w:p>
        </w:tc>
        <w:tc>
          <w:tcPr>
            <w:tcW w:type="dxa" w:w="3402"/>
            <w:vAlign w:val="top"/>
          </w:tcPr>
          <w:p>
            <w:r>
              <w:rPr>
                <w:rFonts w:ascii="Aptos" w:hAnsi="Aptos"/>
                <w:sz w:val="16"/>
              </w:rPr>
              <w:t>Formell kyrklig klädsel; ULC Monastery erbjuder svart och vit cassock.</w:t>
            </w:r>
          </w:p>
        </w:tc>
        <w:tc>
          <w:tcPr>
            <w:tcW w:type="dxa" w:w="3685"/>
            <w:vAlign w:val="top"/>
          </w:tcPr>
          <w:p>
            <w:r>
              <w:rPr>
                <w:rFonts w:ascii="Aptos" w:hAnsi="Aptos"/>
                <w:sz w:val="16"/>
              </w:rPr>
              <w:t>Lämplig vid lång gudstjänst, högtid, begravning, installation och nattvard.</w:t>
            </w:r>
          </w:p>
        </w:tc>
      </w:tr>
      <w:tr>
        <w:trPr>
          <w:cantSplit w:val="1"/>
        </w:trPr>
        <w:tc>
          <w:tcPr>
            <w:tcW w:type="dxa" w:w="2268"/>
            <w:vAlign w:val="top"/>
          </w:tcPr>
          <w:p>
            <w:r>
              <w:rPr>
                <w:rFonts w:ascii="Aptos" w:hAnsi="Aptos"/>
                <w:sz w:val="16"/>
              </w:rPr>
              <w:t>Minister robe / pulpit robe</w:t>
            </w:r>
          </w:p>
        </w:tc>
        <w:tc>
          <w:tcPr>
            <w:tcW w:type="dxa" w:w="3402"/>
            <w:vAlign w:val="top"/>
          </w:tcPr>
          <w:p>
            <w:r>
              <w:rPr>
                <w:rFonts w:ascii="Aptos" w:hAnsi="Aptos"/>
                <w:sz w:val="16"/>
              </w:rPr>
              <w:t>ULC erbjuder formella svarta och vita robes.</w:t>
            </w:r>
          </w:p>
        </w:tc>
        <w:tc>
          <w:tcPr>
            <w:tcW w:type="dxa" w:w="3685"/>
            <w:vAlign w:val="top"/>
          </w:tcPr>
          <w:p>
            <w:r>
              <w:rPr>
                <w:rFonts w:ascii="Aptos" w:hAnsi="Aptos"/>
                <w:sz w:val="16"/>
              </w:rPr>
              <w:t>Bra vid predikan och större gudstjänst. Kan kombineras med stola.</w:t>
            </w:r>
          </w:p>
        </w:tc>
      </w:tr>
      <w:tr>
        <w:trPr>
          <w:cantSplit w:val="1"/>
        </w:trPr>
        <w:tc>
          <w:tcPr>
            <w:tcW w:type="dxa" w:w="2268"/>
            <w:vAlign w:val="top"/>
          </w:tcPr>
          <w:p>
            <w:r>
              <w:rPr>
                <w:rFonts w:ascii="Aptos" w:hAnsi="Aptos"/>
                <w:sz w:val="16"/>
              </w:rPr>
              <w:t>Stola</w:t>
            </w:r>
          </w:p>
        </w:tc>
        <w:tc>
          <w:tcPr>
            <w:tcW w:type="dxa" w:w="3402"/>
            <w:vAlign w:val="top"/>
          </w:tcPr>
          <w:p>
            <w:r>
              <w:rPr>
                <w:rFonts w:ascii="Aptos" w:hAnsi="Aptos"/>
                <w:sz w:val="16"/>
              </w:rPr>
              <w:t>ULC beskriver stolan som tecken på officiantrollen och hängivenheten till uppgiften.</w:t>
            </w:r>
          </w:p>
        </w:tc>
        <w:tc>
          <w:tcPr>
            <w:tcW w:type="dxa" w:w="3685"/>
            <w:vAlign w:val="top"/>
          </w:tcPr>
          <w:p>
            <w:r>
              <w:rPr>
                <w:rFonts w:ascii="Aptos" w:hAnsi="Aptos"/>
                <w:sz w:val="16"/>
              </w:rPr>
              <w:t>Bärs över skjorta, kaftan, robe eller annan formell klädsel. Färg enligt kapitel 6.</w:t>
            </w:r>
          </w:p>
        </w:tc>
      </w:tr>
      <w:tr>
        <w:trPr>
          <w:cantSplit w:val="1"/>
        </w:trPr>
        <w:tc>
          <w:tcPr>
            <w:tcW w:type="dxa" w:w="2268"/>
            <w:vAlign w:val="top"/>
          </w:tcPr>
          <w:p>
            <w:r>
              <w:rPr>
                <w:rFonts w:ascii="Aptos" w:hAnsi="Aptos"/>
                <w:sz w:val="16"/>
              </w:rPr>
              <w:t>Kostym / klänning / annan formell klädsel</w:t>
            </w:r>
          </w:p>
        </w:tc>
        <w:tc>
          <w:tcPr>
            <w:tcW w:type="dxa" w:w="3402"/>
            <w:vAlign w:val="top"/>
          </w:tcPr>
          <w:p>
            <w:r>
              <w:rPr>
                <w:rFonts w:ascii="Aptos" w:hAnsi="Aptos"/>
                <w:sz w:val="16"/>
              </w:rPr>
              <w:t>När klerikal dräkt inte passar sammanhanget.</w:t>
            </w:r>
          </w:p>
        </w:tc>
        <w:tc>
          <w:tcPr>
            <w:tcW w:type="dxa" w:w="3685"/>
            <w:vAlign w:val="top"/>
          </w:tcPr>
          <w:p>
            <w:r>
              <w:rPr>
                <w:rFonts w:ascii="Aptos" w:hAnsi="Aptos"/>
                <w:sz w:val="16"/>
              </w:rPr>
              <w:t>Tillåtet vid särskilt sekulärt präglade, intima eller interfaith-ceremonier; ULC-symbol eller stola kan ge tydlig roll.</w:t>
            </w:r>
          </w:p>
        </w:tc>
      </w:tr>
    </w:tbl>
    <w:p>
      <w:pPr>
        <w:spacing w:after="0"/>
      </w:pPr>
    </w:p>
    <w:p>
      <w:pPr>
        <w:pStyle w:val="Heading2"/>
      </w:pPr>
      <w:r>
        <w:t>7.1 Praktisk klädsel per förrättning</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268"/>
            <w:shd w:fill="0A2B55"/>
            <w:vAlign w:val="center"/>
          </w:tcPr>
          <w:p>
            <w:r>
              <w:rPr>
                <w:rFonts w:ascii="Aptos" w:hAnsi="Aptos"/>
                <w:b/>
                <w:color w:val="FFFFFF"/>
                <w:sz w:val="16"/>
              </w:rPr>
              <w:t>Förrättning</w:t>
            </w:r>
          </w:p>
        </w:tc>
        <w:tc>
          <w:tcPr>
            <w:tcW w:type="dxa" w:w="3402"/>
            <w:shd w:fill="0A2B55"/>
            <w:vAlign w:val="center"/>
          </w:tcPr>
          <w:p>
            <w:r>
              <w:rPr>
                <w:rFonts w:ascii="Aptos" w:hAnsi="Aptos"/>
                <w:b/>
                <w:color w:val="FFFFFF"/>
                <w:sz w:val="16"/>
              </w:rPr>
              <w:t>Förstahandsval</w:t>
            </w:r>
          </w:p>
        </w:tc>
        <w:tc>
          <w:tcPr>
            <w:tcW w:type="dxa" w:w="3685"/>
            <w:shd w:fill="0A2B55"/>
            <w:vAlign w:val="center"/>
          </w:tcPr>
          <w:p>
            <w:r>
              <w:rPr>
                <w:rFonts w:ascii="Aptos" w:hAnsi="Aptos"/>
                <w:b/>
                <w:color w:val="FFFFFF"/>
                <w:sz w:val="16"/>
              </w:rPr>
              <w:t>Alternativ</w:t>
            </w:r>
          </w:p>
        </w:tc>
      </w:tr>
      <w:tr>
        <w:trPr>
          <w:cantSplit w:val="1"/>
        </w:trPr>
        <w:tc>
          <w:tcPr>
            <w:tcW w:type="dxa" w:w="2268"/>
            <w:vAlign w:val="top"/>
          </w:tcPr>
          <w:p>
            <w:r>
              <w:rPr>
                <w:rFonts w:ascii="Aptos" w:hAnsi="Aptos"/>
                <w:sz w:val="16"/>
              </w:rPr>
              <w:t>Kort vardagsgudstjänst</w:t>
            </w:r>
          </w:p>
        </w:tc>
        <w:tc>
          <w:tcPr>
            <w:tcW w:type="dxa" w:w="3402"/>
            <w:vAlign w:val="top"/>
          </w:tcPr>
          <w:p>
            <w:r>
              <w:rPr>
                <w:rFonts w:ascii="Aptos" w:hAnsi="Aptos"/>
                <w:sz w:val="16"/>
              </w:rPr>
              <w:t>Prästskjorta + eventuell blå/grön stola</w:t>
            </w:r>
          </w:p>
        </w:tc>
        <w:tc>
          <w:tcPr>
            <w:tcW w:type="dxa" w:w="3685"/>
            <w:vAlign w:val="top"/>
          </w:tcPr>
          <w:p>
            <w:r>
              <w:rPr>
                <w:rFonts w:ascii="Aptos" w:hAnsi="Aptos"/>
                <w:sz w:val="16"/>
              </w:rPr>
              <w:t>Formell mörk klädsel + ULC-stola</w:t>
            </w:r>
          </w:p>
        </w:tc>
      </w:tr>
      <w:tr>
        <w:trPr>
          <w:cantSplit w:val="1"/>
        </w:trPr>
        <w:tc>
          <w:tcPr>
            <w:tcW w:type="dxa" w:w="2268"/>
            <w:vAlign w:val="top"/>
          </w:tcPr>
          <w:p>
            <w:r>
              <w:rPr>
                <w:rFonts w:ascii="Aptos" w:hAnsi="Aptos"/>
                <w:sz w:val="16"/>
              </w:rPr>
              <w:t>Lång högtidsgudstjänst</w:t>
            </w:r>
          </w:p>
        </w:tc>
        <w:tc>
          <w:tcPr>
            <w:tcW w:type="dxa" w:w="3402"/>
            <w:vAlign w:val="top"/>
          </w:tcPr>
          <w:p>
            <w:r>
              <w:rPr>
                <w:rFonts w:ascii="Aptos" w:hAnsi="Aptos"/>
                <w:sz w:val="16"/>
              </w:rPr>
              <w:t>Kaftan/robe + liturgisk stola</w:t>
            </w:r>
          </w:p>
        </w:tc>
        <w:tc>
          <w:tcPr>
            <w:tcW w:type="dxa" w:w="3685"/>
            <w:vAlign w:val="top"/>
          </w:tcPr>
          <w:p>
            <w:r>
              <w:rPr>
                <w:rFonts w:ascii="Aptos" w:hAnsi="Aptos"/>
                <w:sz w:val="16"/>
              </w:rPr>
              <w:t>Prästskjorta + stola</w:t>
            </w:r>
          </w:p>
        </w:tc>
      </w:tr>
      <w:tr>
        <w:trPr>
          <w:cantSplit w:val="1"/>
        </w:trPr>
        <w:tc>
          <w:tcPr>
            <w:tcW w:type="dxa" w:w="2268"/>
            <w:vAlign w:val="top"/>
          </w:tcPr>
          <w:p>
            <w:r>
              <w:rPr>
                <w:rFonts w:ascii="Aptos" w:hAnsi="Aptos"/>
                <w:sz w:val="16"/>
              </w:rPr>
              <w:t>Dop</w:t>
            </w:r>
          </w:p>
        </w:tc>
        <w:tc>
          <w:tcPr>
            <w:tcW w:type="dxa" w:w="3402"/>
            <w:vAlign w:val="top"/>
          </w:tcPr>
          <w:p>
            <w:r>
              <w:rPr>
                <w:rFonts w:ascii="Aptos" w:hAnsi="Aptos"/>
                <w:sz w:val="16"/>
              </w:rPr>
              <w:t>Vit/elfenben eller blå stola</w:t>
            </w:r>
          </w:p>
        </w:tc>
        <w:tc>
          <w:tcPr>
            <w:tcW w:type="dxa" w:w="3685"/>
            <w:vAlign w:val="top"/>
          </w:tcPr>
          <w:p>
            <w:r>
              <w:rPr>
                <w:rFonts w:ascii="Aptos" w:hAnsi="Aptos"/>
                <w:sz w:val="16"/>
              </w:rPr>
              <w:t>Vit robe; prästskjorta</w:t>
            </w:r>
          </w:p>
        </w:tc>
      </w:tr>
      <w:tr>
        <w:trPr>
          <w:cantSplit w:val="1"/>
        </w:trPr>
        <w:tc>
          <w:tcPr>
            <w:tcW w:type="dxa" w:w="2268"/>
            <w:vAlign w:val="top"/>
          </w:tcPr>
          <w:p>
            <w:r>
              <w:rPr>
                <w:rFonts w:ascii="Aptos" w:hAnsi="Aptos"/>
                <w:sz w:val="16"/>
              </w:rPr>
              <w:t>Vigsel</w:t>
            </w:r>
          </w:p>
        </w:tc>
        <w:tc>
          <w:tcPr>
            <w:tcW w:type="dxa" w:w="3402"/>
            <w:vAlign w:val="top"/>
          </w:tcPr>
          <w:p>
            <w:r>
              <w:rPr>
                <w:rFonts w:ascii="Aptos" w:hAnsi="Aptos"/>
                <w:sz w:val="16"/>
              </w:rPr>
              <w:t>Vit/elfenben, blå eller färg som passar parets tema</w:t>
            </w:r>
          </w:p>
        </w:tc>
        <w:tc>
          <w:tcPr>
            <w:tcW w:type="dxa" w:w="3685"/>
            <w:vAlign w:val="top"/>
          </w:tcPr>
          <w:p>
            <w:r>
              <w:rPr>
                <w:rFonts w:ascii="Aptos" w:hAnsi="Aptos"/>
                <w:sz w:val="16"/>
              </w:rPr>
              <w:t>Multifaith-stola vid interfaith-vigsel</w:t>
            </w:r>
          </w:p>
        </w:tc>
      </w:tr>
      <w:tr>
        <w:trPr>
          <w:cantSplit w:val="1"/>
        </w:trPr>
        <w:tc>
          <w:tcPr>
            <w:tcW w:type="dxa" w:w="2268"/>
            <w:vAlign w:val="top"/>
          </w:tcPr>
          <w:p>
            <w:r>
              <w:rPr>
                <w:rFonts w:ascii="Aptos" w:hAnsi="Aptos"/>
                <w:sz w:val="16"/>
              </w:rPr>
              <w:t>Begravning</w:t>
            </w:r>
          </w:p>
        </w:tc>
        <w:tc>
          <w:tcPr>
            <w:tcW w:type="dxa" w:w="3402"/>
            <w:vAlign w:val="top"/>
          </w:tcPr>
          <w:p>
            <w:r>
              <w:rPr>
                <w:rFonts w:ascii="Aptos" w:hAnsi="Aptos"/>
                <w:sz w:val="16"/>
              </w:rPr>
              <w:t>Svart, lila, blå eller vit efter familjens ton</w:t>
            </w:r>
          </w:p>
        </w:tc>
        <w:tc>
          <w:tcPr>
            <w:tcW w:type="dxa" w:w="3685"/>
            <w:vAlign w:val="top"/>
          </w:tcPr>
          <w:p>
            <w:r>
              <w:rPr>
                <w:rFonts w:ascii="Aptos" w:hAnsi="Aptos"/>
                <w:sz w:val="16"/>
              </w:rPr>
              <w:t>Svart kaftan/robe med diskret stola</w:t>
            </w:r>
          </w:p>
        </w:tc>
      </w:tr>
      <w:tr>
        <w:trPr>
          <w:cantSplit w:val="1"/>
        </w:trPr>
        <w:tc>
          <w:tcPr>
            <w:tcW w:type="dxa" w:w="2268"/>
            <w:vAlign w:val="top"/>
          </w:tcPr>
          <w:p>
            <w:r>
              <w:rPr>
                <w:rFonts w:ascii="Aptos" w:hAnsi="Aptos"/>
                <w:sz w:val="16"/>
              </w:rPr>
              <w:t>Konfirmation</w:t>
            </w:r>
          </w:p>
        </w:tc>
        <w:tc>
          <w:tcPr>
            <w:tcW w:type="dxa" w:w="3402"/>
            <w:vAlign w:val="top"/>
          </w:tcPr>
          <w:p>
            <w:r>
              <w:rPr>
                <w:rFonts w:ascii="Aptos" w:hAnsi="Aptos"/>
                <w:sz w:val="16"/>
              </w:rPr>
              <w:t>Röd stola</w:t>
            </w:r>
          </w:p>
        </w:tc>
        <w:tc>
          <w:tcPr>
            <w:tcW w:type="dxa" w:w="3685"/>
            <w:vAlign w:val="top"/>
          </w:tcPr>
          <w:p>
            <w:r>
              <w:rPr>
                <w:rFonts w:ascii="Aptos" w:hAnsi="Aptos"/>
                <w:sz w:val="16"/>
              </w:rPr>
              <w:t>Vit/elfenben med röd detalj</w:t>
            </w:r>
          </w:p>
        </w:tc>
      </w:tr>
      <w:tr>
        <w:trPr>
          <w:cantSplit w:val="1"/>
        </w:trPr>
        <w:tc>
          <w:tcPr>
            <w:tcW w:type="dxa" w:w="2268"/>
            <w:vAlign w:val="top"/>
          </w:tcPr>
          <w:p>
            <w:r>
              <w:rPr>
                <w:rFonts w:ascii="Aptos" w:hAnsi="Aptos"/>
                <w:sz w:val="16"/>
              </w:rPr>
              <w:t>Nattvard</w:t>
            </w:r>
          </w:p>
        </w:tc>
        <w:tc>
          <w:tcPr>
            <w:tcW w:type="dxa" w:w="3402"/>
            <w:vAlign w:val="top"/>
          </w:tcPr>
          <w:p>
            <w:r>
              <w:rPr>
                <w:rFonts w:ascii="Aptos" w:hAnsi="Aptos"/>
                <w:sz w:val="16"/>
              </w:rPr>
              <w:t>Vit/elfenben vid högtid, grön vid vardag, lila vid eftertanke</w:t>
            </w:r>
          </w:p>
        </w:tc>
        <w:tc>
          <w:tcPr>
            <w:tcW w:type="dxa" w:w="3685"/>
            <w:vAlign w:val="top"/>
          </w:tcPr>
          <w:p>
            <w:r>
              <w:rPr>
                <w:rFonts w:ascii="Aptos" w:hAnsi="Aptos"/>
                <w:sz w:val="16"/>
              </w:rPr>
              <w:t>Blå ULC-stola</w:t>
            </w:r>
          </w:p>
        </w:tc>
      </w:tr>
      <w:tr>
        <w:trPr>
          <w:cantSplit w:val="1"/>
        </w:trPr>
        <w:tc>
          <w:tcPr>
            <w:tcW w:type="dxa" w:w="2268"/>
            <w:vAlign w:val="top"/>
          </w:tcPr>
          <w:p>
            <w:r>
              <w:rPr>
                <w:rFonts w:ascii="Aptos" w:hAnsi="Aptos"/>
                <w:sz w:val="16"/>
              </w:rPr>
              <w:t>Interfaith</w:t>
            </w:r>
          </w:p>
        </w:tc>
        <w:tc>
          <w:tcPr>
            <w:tcW w:type="dxa" w:w="3402"/>
            <w:vAlign w:val="top"/>
          </w:tcPr>
          <w:p>
            <w:r>
              <w:rPr>
                <w:rFonts w:ascii="Aptos" w:hAnsi="Aptos"/>
                <w:sz w:val="16"/>
              </w:rPr>
              <w:t>Vit multifaith-stola eller enkel blå/vit stola</w:t>
            </w:r>
          </w:p>
        </w:tc>
        <w:tc>
          <w:tcPr>
            <w:tcW w:type="dxa" w:w="3685"/>
            <w:vAlign w:val="top"/>
          </w:tcPr>
          <w:p>
            <w:r>
              <w:rPr>
                <w:rFonts w:ascii="Aptos" w:hAnsi="Aptos"/>
                <w:sz w:val="16"/>
              </w:rPr>
              <w:t>Neutral formell klädsel</w:t>
            </w:r>
          </w:p>
        </w:tc>
      </w:tr>
    </w:tbl>
    <w:p>
      <w:pPr>
        <w:spacing w:after="0"/>
      </w:pPr>
    </w:p>
    <w:p>
      <w:pPr>
        <w:pStyle w:val="Heading2"/>
      </w:pPr>
      <w:r>
        <w:t>7.2 Klädseln ska aldrig bli maskerad</w:t>
      </w:r>
    </w:p>
    <w:p>
      <w:r>
        <w:rPr>
          <w:rFonts w:ascii="Aptos" w:hAnsi="Aptos"/>
          <w:b w:val="0"/>
          <w:i w:val="0"/>
          <w:sz w:val="20"/>
        </w:rPr>
        <w:t>Klädsel från en annan traditions prästerskap, ordnar eller ämbeten används inte för att skapa intryck av att ULC-företrädaren innehar ett ämbete i den traditionen. ULC Sveriges klädsel kan vara klassiskt kristet inspirerad och samtidigt tydligt vara ULC:s egen.</w:t>
      </w:r>
    </w:p>
    <w:p>
      <w:pPr>
        <w:pStyle w:val="Heading1"/>
      </w:pPr>
      <w:r>
        <w:t>8. Musikens roll i gudstjänst och ceremoni</w:t>
      </w:r>
    </w:p>
    <w:p>
      <w:r>
        <w:rPr>
          <w:rFonts w:ascii="Aptos" w:hAnsi="Aptos"/>
          <w:b w:val="0"/>
          <w:i w:val="0"/>
          <w:sz w:val="20"/>
        </w:rPr>
        <w:t>Musik är inte pausunderhållning mellan 'de riktiga' momenten. Svenska kyrkans gudstjänstmaterial beskriver psalmen som liturgiskt fungerande: sången kan vara bön, lovsång, svar, fördjupning och övergång. ULC Sverige använder samma grundsyn.</w:t>
      </w:r>
    </w:p>
    <w:p>
      <w:r>
        <w:rPr>
          <w:rFonts w:ascii="Aptos" w:hAnsi="Aptos"/>
          <w:b w:val="0"/>
          <w:i w:val="0"/>
          <w:sz w:val="20"/>
        </w:rPr>
        <w:t>Musik kan ge glädje, bära sorg, skapa gemenskap, ge kroppen en paus från ord och göra att människor vågar delta utan att behöva tala ensamma.</w:t>
      </w:r>
    </w:p>
    <w:p>
      <w:pPr>
        <w:pStyle w:val="Heading2"/>
      </w:pPr>
      <w:r>
        <w:t>8.1 Musikens funktioner</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1984"/>
            <w:shd w:fill="0A2B55"/>
            <w:vAlign w:val="center"/>
          </w:tcPr>
          <w:p>
            <w:r>
              <w:rPr>
                <w:rFonts w:ascii="Aptos" w:hAnsi="Aptos"/>
                <w:b/>
                <w:color w:val="FFFFFF"/>
                <w:sz w:val="16"/>
              </w:rPr>
              <w:t>Funktion</w:t>
            </w:r>
          </w:p>
        </w:tc>
        <w:tc>
          <w:tcPr>
            <w:tcW w:type="dxa" w:w="2835"/>
            <w:shd w:fill="0A2B55"/>
            <w:vAlign w:val="center"/>
          </w:tcPr>
          <w:p>
            <w:r>
              <w:rPr>
                <w:rFonts w:ascii="Aptos" w:hAnsi="Aptos"/>
                <w:b/>
                <w:color w:val="FFFFFF"/>
                <w:sz w:val="16"/>
              </w:rPr>
              <w:t>Exempel på placering</w:t>
            </w:r>
          </w:p>
        </w:tc>
        <w:tc>
          <w:tcPr>
            <w:tcW w:type="dxa" w:w="4535"/>
            <w:shd w:fill="0A2B55"/>
            <w:vAlign w:val="center"/>
          </w:tcPr>
          <w:p>
            <w:r>
              <w:rPr>
                <w:rFonts w:ascii="Aptos" w:hAnsi="Aptos"/>
                <w:b/>
                <w:color w:val="FFFFFF"/>
                <w:sz w:val="16"/>
              </w:rPr>
              <w:t>Vad musiken ska göra</w:t>
            </w:r>
          </w:p>
        </w:tc>
      </w:tr>
      <w:tr>
        <w:trPr>
          <w:cantSplit w:val="1"/>
        </w:trPr>
        <w:tc>
          <w:tcPr>
            <w:tcW w:type="dxa" w:w="1984"/>
            <w:vAlign w:val="top"/>
          </w:tcPr>
          <w:p>
            <w:r>
              <w:rPr>
                <w:rFonts w:ascii="Aptos" w:hAnsi="Aptos"/>
                <w:sz w:val="16"/>
              </w:rPr>
              <w:t>Samla</w:t>
            </w:r>
          </w:p>
        </w:tc>
        <w:tc>
          <w:tcPr>
            <w:tcW w:type="dxa" w:w="2835"/>
            <w:vAlign w:val="top"/>
          </w:tcPr>
          <w:p>
            <w:r>
              <w:rPr>
                <w:rFonts w:ascii="Aptos" w:hAnsi="Aptos"/>
                <w:sz w:val="16"/>
              </w:rPr>
              <w:t>Före start / inledningssång</w:t>
            </w:r>
          </w:p>
        </w:tc>
        <w:tc>
          <w:tcPr>
            <w:tcW w:type="dxa" w:w="4535"/>
            <w:vAlign w:val="top"/>
          </w:tcPr>
          <w:p>
            <w:r>
              <w:rPr>
                <w:rFonts w:ascii="Aptos" w:hAnsi="Aptos"/>
                <w:sz w:val="16"/>
              </w:rPr>
              <w:t>Sänka samtalston, rikta uppmärksamheten och skapa gemensamt rum.</w:t>
            </w:r>
          </w:p>
        </w:tc>
      </w:tr>
      <w:tr>
        <w:trPr>
          <w:cantSplit w:val="1"/>
        </w:trPr>
        <w:tc>
          <w:tcPr>
            <w:tcW w:type="dxa" w:w="1984"/>
            <w:vAlign w:val="top"/>
          </w:tcPr>
          <w:p>
            <w:r>
              <w:rPr>
                <w:rFonts w:ascii="Aptos" w:hAnsi="Aptos"/>
                <w:sz w:val="16"/>
              </w:rPr>
              <w:t>Lova / glädjas</w:t>
            </w:r>
          </w:p>
        </w:tc>
        <w:tc>
          <w:tcPr>
            <w:tcW w:type="dxa" w:w="2835"/>
            <w:vAlign w:val="top"/>
          </w:tcPr>
          <w:p>
            <w:r>
              <w:rPr>
                <w:rFonts w:ascii="Aptos" w:hAnsi="Aptos"/>
                <w:sz w:val="16"/>
              </w:rPr>
              <w:t>Efter välkomnande</w:t>
            </w:r>
          </w:p>
        </w:tc>
        <w:tc>
          <w:tcPr>
            <w:tcW w:type="dxa" w:w="4535"/>
            <w:vAlign w:val="top"/>
          </w:tcPr>
          <w:p>
            <w:r>
              <w:rPr>
                <w:rFonts w:ascii="Aptos" w:hAnsi="Aptos"/>
                <w:sz w:val="16"/>
              </w:rPr>
              <w:t>Ge energi, tacksamhet och deltagande.</w:t>
            </w:r>
          </w:p>
        </w:tc>
      </w:tr>
      <w:tr>
        <w:trPr>
          <w:cantSplit w:val="1"/>
        </w:trPr>
        <w:tc>
          <w:tcPr>
            <w:tcW w:type="dxa" w:w="1984"/>
            <w:vAlign w:val="top"/>
          </w:tcPr>
          <w:p>
            <w:r>
              <w:rPr>
                <w:rFonts w:ascii="Aptos" w:hAnsi="Aptos"/>
                <w:sz w:val="16"/>
              </w:rPr>
              <w:t>Meditera</w:t>
            </w:r>
          </w:p>
        </w:tc>
        <w:tc>
          <w:tcPr>
            <w:tcW w:type="dxa" w:w="2835"/>
            <w:vAlign w:val="top"/>
          </w:tcPr>
          <w:p>
            <w:r>
              <w:rPr>
                <w:rFonts w:ascii="Aptos" w:hAnsi="Aptos"/>
                <w:sz w:val="16"/>
              </w:rPr>
              <w:t>Efter läsning eller predikan</w:t>
            </w:r>
          </w:p>
        </w:tc>
        <w:tc>
          <w:tcPr>
            <w:tcW w:type="dxa" w:w="4535"/>
            <w:vAlign w:val="top"/>
          </w:tcPr>
          <w:p>
            <w:r>
              <w:rPr>
                <w:rFonts w:ascii="Aptos" w:hAnsi="Aptos"/>
                <w:sz w:val="16"/>
              </w:rPr>
              <w:t>Ge tid att låta orden sjunka in.</w:t>
            </w:r>
          </w:p>
        </w:tc>
      </w:tr>
      <w:tr>
        <w:trPr>
          <w:cantSplit w:val="1"/>
        </w:trPr>
        <w:tc>
          <w:tcPr>
            <w:tcW w:type="dxa" w:w="1984"/>
            <w:vAlign w:val="top"/>
          </w:tcPr>
          <w:p>
            <w:r>
              <w:rPr>
                <w:rFonts w:ascii="Aptos" w:hAnsi="Aptos"/>
                <w:sz w:val="16"/>
              </w:rPr>
              <w:t>Svara</w:t>
            </w:r>
          </w:p>
        </w:tc>
        <w:tc>
          <w:tcPr>
            <w:tcW w:type="dxa" w:w="2835"/>
            <w:vAlign w:val="top"/>
          </w:tcPr>
          <w:p>
            <w:r>
              <w:rPr>
                <w:rFonts w:ascii="Aptos" w:hAnsi="Aptos"/>
                <w:sz w:val="16"/>
              </w:rPr>
              <w:t>Efter förbön eller trosbekräftelse</w:t>
            </w:r>
          </w:p>
        </w:tc>
        <w:tc>
          <w:tcPr>
            <w:tcW w:type="dxa" w:w="4535"/>
            <w:vAlign w:val="top"/>
          </w:tcPr>
          <w:p>
            <w:r>
              <w:rPr>
                <w:rFonts w:ascii="Aptos" w:hAnsi="Aptos"/>
                <w:sz w:val="16"/>
              </w:rPr>
              <w:t>Låta församlingen svara med en återkommande sång/refräng.</w:t>
            </w:r>
          </w:p>
        </w:tc>
      </w:tr>
      <w:tr>
        <w:trPr>
          <w:cantSplit w:val="1"/>
        </w:trPr>
        <w:tc>
          <w:tcPr>
            <w:tcW w:type="dxa" w:w="1984"/>
            <w:vAlign w:val="top"/>
          </w:tcPr>
          <w:p>
            <w:r>
              <w:rPr>
                <w:rFonts w:ascii="Aptos" w:hAnsi="Aptos"/>
                <w:sz w:val="16"/>
              </w:rPr>
              <w:t>Bära handling</w:t>
            </w:r>
          </w:p>
        </w:tc>
        <w:tc>
          <w:tcPr>
            <w:tcW w:type="dxa" w:w="2835"/>
            <w:vAlign w:val="top"/>
          </w:tcPr>
          <w:p>
            <w:r>
              <w:rPr>
                <w:rFonts w:ascii="Aptos" w:hAnsi="Aptos"/>
                <w:sz w:val="16"/>
              </w:rPr>
              <w:t>Dop, nattvard, ljuständning</w:t>
            </w:r>
          </w:p>
        </w:tc>
        <w:tc>
          <w:tcPr>
            <w:tcW w:type="dxa" w:w="4535"/>
            <w:vAlign w:val="top"/>
          </w:tcPr>
          <w:p>
            <w:r>
              <w:rPr>
                <w:rFonts w:ascii="Aptos" w:hAnsi="Aptos"/>
                <w:sz w:val="16"/>
              </w:rPr>
              <w:t>Låta den rituella handlingen få tid och rytm.</w:t>
            </w:r>
          </w:p>
        </w:tc>
      </w:tr>
      <w:tr>
        <w:trPr>
          <w:cantSplit w:val="1"/>
        </w:trPr>
        <w:tc>
          <w:tcPr>
            <w:tcW w:type="dxa" w:w="1984"/>
            <w:vAlign w:val="top"/>
          </w:tcPr>
          <w:p>
            <w:r>
              <w:rPr>
                <w:rFonts w:ascii="Aptos" w:hAnsi="Aptos"/>
                <w:sz w:val="16"/>
              </w:rPr>
              <w:t>Sörja</w:t>
            </w:r>
          </w:p>
        </w:tc>
        <w:tc>
          <w:tcPr>
            <w:tcW w:type="dxa" w:w="2835"/>
            <w:vAlign w:val="top"/>
          </w:tcPr>
          <w:p>
            <w:r>
              <w:rPr>
                <w:rFonts w:ascii="Aptos" w:hAnsi="Aptos"/>
                <w:sz w:val="16"/>
              </w:rPr>
              <w:t>Minnesgudstjänst/begravning</w:t>
            </w:r>
          </w:p>
        </w:tc>
        <w:tc>
          <w:tcPr>
            <w:tcW w:type="dxa" w:w="4535"/>
            <w:vAlign w:val="top"/>
          </w:tcPr>
          <w:p>
            <w:r>
              <w:rPr>
                <w:rFonts w:ascii="Aptos" w:hAnsi="Aptos"/>
                <w:sz w:val="16"/>
              </w:rPr>
              <w:t>Ge ordlös plats åt sorg och minne.</w:t>
            </w:r>
          </w:p>
        </w:tc>
      </w:tr>
      <w:tr>
        <w:trPr>
          <w:cantSplit w:val="1"/>
        </w:trPr>
        <w:tc>
          <w:tcPr>
            <w:tcW w:type="dxa" w:w="1984"/>
            <w:vAlign w:val="top"/>
          </w:tcPr>
          <w:p>
            <w:r>
              <w:rPr>
                <w:rFonts w:ascii="Aptos" w:hAnsi="Aptos"/>
                <w:sz w:val="16"/>
              </w:rPr>
              <w:t>Sända</w:t>
            </w:r>
          </w:p>
        </w:tc>
        <w:tc>
          <w:tcPr>
            <w:tcW w:type="dxa" w:w="2835"/>
            <w:vAlign w:val="top"/>
          </w:tcPr>
          <w:p>
            <w:r>
              <w:rPr>
                <w:rFonts w:ascii="Aptos" w:hAnsi="Aptos"/>
                <w:sz w:val="16"/>
              </w:rPr>
              <w:t>Utgång</w:t>
            </w:r>
          </w:p>
        </w:tc>
        <w:tc>
          <w:tcPr>
            <w:tcW w:type="dxa" w:w="4535"/>
            <w:vAlign w:val="top"/>
          </w:tcPr>
          <w:p>
            <w:r>
              <w:rPr>
                <w:rFonts w:ascii="Aptos" w:hAnsi="Aptos"/>
                <w:sz w:val="16"/>
              </w:rPr>
              <w:t>Skapa rörelse, hopp eller stillhet när människor lämnar.</w:t>
            </w:r>
          </w:p>
        </w:tc>
      </w:tr>
    </w:tbl>
    <w:p>
      <w:pPr>
        <w:spacing w:after="0"/>
      </w:pPr>
    </w:p>
    <w:p>
      <w:pPr>
        <w:pStyle w:val="Heading2"/>
      </w:pPr>
      <w:r>
        <w:t>8.2 Svenska sångsamlingar</w:t>
      </w:r>
    </w:p>
    <w:p>
      <w:r>
        <w:rPr>
          <w:rFonts w:ascii="Aptos" w:hAnsi="Aptos"/>
          <w:b w:val="0"/>
          <w:i w:val="0"/>
          <w:sz w:val="20"/>
        </w:rPr>
        <w:t>ULC Sverige kan använda flera etablerade svenska sångkällor. Vid utgåva 1.0 är Den svenska psalmboken från 1986 fortfarande Svenska kyrkans huvudpsalmbok. Den innehåller 700 psalmer och har ett tillägg med nummer 701–800. Svenska kyrkan arbetar under 2026 med en revidering och provsjungning av nya psalmförslag.</w:t>
      </w:r>
    </w:p>
    <w:p>
      <w:pPr>
        <w:pStyle w:val="ListBullet"/>
        <w:spacing w:after="48"/>
      </w:pPr>
      <w:r>
        <w:rPr>
          <w:rFonts w:ascii="Aptos" w:hAnsi="Aptos"/>
          <w:sz w:val="19"/>
        </w:rPr>
        <w:t>Den svenska psalmboken (1986) – välkänd repertoar för kyrkoår, dop, vigsel, begravning, nattvard, bön och lovsång.</w:t>
      </w:r>
    </w:p>
    <w:p>
      <w:pPr>
        <w:pStyle w:val="ListBullet"/>
        <w:spacing w:after="48"/>
      </w:pPr>
      <w:r>
        <w:rPr>
          <w:rFonts w:ascii="Aptos" w:hAnsi="Aptos"/>
          <w:sz w:val="19"/>
        </w:rPr>
        <w:t>Psalmbokstillägget 701–800 – kompletterar 1986 års bok.</w:t>
      </w:r>
    </w:p>
    <w:p>
      <w:pPr>
        <w:pStyle w:val="ListBullet"/>
        <w:spacing w:after="48"/>
      </w:pPr>
      <w:r>
        <w:rPr>
          <w:rFonts w:ascii="Aptos" w:hAnsi="Aptos"/>
          <w:sz w:val="19"/>
        </w:rPr>
        <w:t>Psalmer i 2000-talet – modernare psalmrepertoar som används i delar av Svenska kyrkan.</w:t>
      </w:r>
    </w:p>
    <w:p>
      <w:pPr>
        <w:pStyle w:val="ListBullet"/>
        <w:spacing w:after="48"/>
      </w:pPr>
      <w:r>
        <w:rPr>
          <w:rFonts w:ascii="Aptos" w:hAnsi="Aptos"/>
          <w:sz w:val="19"/>
        </w:rPr>
        <w:t>Psalmer &amp; Sånger – ekumenisk frikyrklig sångsamling med stor repertoar; Equmeniakyrkan tillhandahåller också musikbakgrunder för ett stort antal sånger.</w:t>
      </w:r>
    </w:p>
    <w:p>
      <w:pPr>
        <w:pStyle w:val="ListBullet"/>
        <w:spacing w:after="48"/>
      </w:pPr>
      <w:r>
        <w:rPr>
          <w:rFonts w:ascii="Aptos" w:hAnsi="Aptos"/>
          <w:sz w:val="19"/>
        </w:rPr>
        <w:t>Lokala och internationella kristna lovsånger – när teologi, språk och upphovsrätt passar gudstjänsten.</w:t>
      </w:r>
    </w:p>
    <w:p>
      <w:pPr>
        <w:pStyle w:val="ListBullet"/>
        <w:spacing w:after="48"/>
      </w:pPr>
      <w:r>
        <w:rPr>
          <w:rFonts w:ascii="Aptos" w:hAnsi="Aptos"/>
          <w:sz w:val="19"/>
        </w:rPr>
        <w:t>Instrumentalmusik, kör, solo och populärmusik – särskilt i livsceremonier där en låt bär personlig betydelse.</w:t>
      </w:r>
    </w:p>
    <w:p>
      <w:pPr>
        <w:pStyle w:val="Heading2"/>
      </w:pPr>
      <w:r>
        <w:t>8.3 Musik från andra religiösa traditioner</w:t>
      </w:r>
    </w:p>
    <w:p>
      <w:r>
        <w:rPr>
          <w:rFonts w:ascii="Aptos" w:hAnsi="Aptos"/>
          <w:b w:val="0"/>
          <w:i w:val="0"/>
          <w:sz w:val="20"/>
        </w:rPr>
        <w:t>I interfaith-gudstjänster kan musik, chant eller sång från andra traditioner ge verklig närvaro åt dessa traditioner. Användningen ska ske med respekt för sammanhang, språk och eventuella begränsningar. När en sång eller chant har en specifik liturgisk funktion i en annan religion är det bäst att en person som hör hemma i eller kan traditionen introducerar och leder den.</w:t>
      </w:r>
    </w:p>
    <w:p>
      <w:r>
        <w:rPr>
          <w:rFonts w:ascii="Aptos" w:hAnsi="Aptos"/>
          <w:b w:val="0"/>
          <w:i w:val="0"/>
          <w:sz w:val="20"/>
        </w:rPr>
        <w:t>ULC Sverige använder inte exempelvis mantra, koranrecitation, judisk liturgi eller urfolkstraditioner som exotisk stämningsmusik. Heliga uttryck är mer än ljudbild.</w:t>
      </w:r>
    </w:p>
    <w:p>
      <w:pPr>
        <w:pStyle w:val="Heading2"/>
      </w:pPr>
      <w:r>
        <w:t>8.4 Upphovsrätt</w:t>
      </w:r>
    </w:p>
    <w:p>
      <w:r>
        <w:rPr>
          <w:rFonts w:ascii="Aptos" w:hAnsi="Aptos"/>
          <w:b w:val="0"/>
          <w:i w:val="0"/>
          <w:sz w:val="20"/>
        </w:rPr>
        <w:t>ULC Sverige ansvarar för att rättigheter finns för den musik som framförs, kopieras, projiceras, streamas eller spelas in. Ett avtal för liveframförande ersätter inte automatiskt rätt att trycka sångtexter eller sända musik på internet.</w:t>
      </w:r>
    </w:p>
    <w:p>
      <w:r>
        <w:rPr>
          <w:rFonts w:ascii="Aptos" w:hAnsi="Aptos"/>
          <w:b w:val="0"/>
          <w:i w:val="0"/>
          <w:sz w:val="20"/>
        </w:rPr>
        <w:t>STIM erbjuder avtal för kyrkor och samfund för offentlig musikanvändning. CCLI:s kyrkolicenser kan ge rätt att reproducera och projicera många kristna sånger. Vilka verk som omfattas ska alltid kontrolleras. Svenska kyrkans egna avtal gäller inte automatiskt för ULC Sverige.</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0"/>
              </w:rPr>
              <w:t>Programblad och projektion</w:t>
            </w:r>
          </w:p>
          <w:p>
            <w:pPr>
              <w:spacing w:after="60"/>
            </w:pPr>
            <w:r>
              <w:rPr>
                <w:rFonts w:ascii="Aptos" w:hAnsi="Aptos"/>
                <w:sz w:val="19"/>
              </w:rPr>
              <w:t>Att en psalm finns i en psalmbok betyder inte automatiskt att texten får kopieras till ett programblad. Använd verk som är fria, omfattas av ULC Sveriges licens eller där särskilt tillstånd finns.</w:t>
            </w:r>
          </w:p>
        </w:tc>
      </w:tr>
    </w:tbl>
    <w:p>
      <w:pPr>
        <w:spacing w:after="0"/>
      </w:pPr>
    </w:p>
    <w:p>
      <w:pPr>
        <w:pStyle w:val="Heading1"/>
      </w:pPr>
      <w:r>
        <w:t>9. Bibel, andra heliga texter, predikan och reflektion</w:t>
      </w:r>
    </w:p>
    <w:p>
      <w:r>
        <w:rPr>
          <w:rFonts w:ascii="Aptos" w:hAnsi="Aptos"/>
          <w:b w:val="0"/>
          <w:i w:val="0"/>
          <w:sz w:val="20"/>
        </w:rPr>
        <w:t>I en normalt kristet präglad ULC-gudstjänst bör minst en bibeltext läsas. Evangelietexter, Psaltaren, profettexter och brevtexter kan väljas efter tema. ULC Sverige är inte bundet till Svenska kyrkans evangeliebok, men den kan vara en god inspirationskälla.</w:t>
      </w:r>
    </w:p>
    <w:p>
      <w:r>
        <w:rPr>
          <w:rFonts w:ascii="Aptos" w:hAnsi="Aptos"/>
          <w:b w:val="0"/>
          <w:i w:val="0"/>
          <w:sz w:val="20"/>
        </w:rPr>
        <w:t>Vid interfaith-gudstjänst kan bibeltexten stå bredvid en text från en annan tradition, filosofi eller litteratur. Den som presenterar texten ska vara tydlig med vad den är och varifrån den kommer.</w:t>
      </w:r>
    </w:p>
    <w:p>
      <w:pPr>
        <w:pStyle w:val="Heading2"/>
      </w:pPr>
      <w:r>
        <w:t>9.1 Predikanens uppgift</w:t>
      </w:r>
    </w:p>
    <w:p>
      <w:r>
        <w:rPr>
          <w:rFonts w:ascii="Aptos" w:hAnsi="Aptos"/>
          <w:b w:val="0"/>
          <w:i w:val="0"/>
          <w:sz w:val="20"/>
        </w:rPr>
        <w:t>Predikan ska göra mer än att förklara en gammal text. Den ska skapa en bro mellan text, liv och samtid. En kort ULC-predikan kan vara fem minuter; en längre normalt 10–18 minuter.</w:t>
      </w:r>
    </w:p>
    <w:p>
      <w:pPr>
        <w:pStyle w:val="ListBullet"/>
        <w:spacing w:after="48"/>
      </w:pPr>
      <w:r>
        <w:rPr>
          <w:rFonts w:ascii="Aptos" w:hAnsi="Aptos"/>
          <w:sz w:val="19"/>
        </w:rPr>
        <w:t>Börja i en text, bild eller verklig fråga.</w:t>
      </w:r>
    </w:p>
    <w:p>
      <w:pPr>
        <w:pStyle w:val="ListBullet"/>
        <w:spacing w:after="48"/>
      </w:pPr>
      <w:r>
        <w:rPr>
          <w:rFonts w:ascii="Aptos" w:hAnsi="Aptos"/>
          <w:sz w:val="19"/>
        </w:rPr>
        <w:t>Gör tydligt vad som är textens röst och vad som är predikantens tolkning.</w:t>
      </w:r>
    </w:p>
    <w:p>
      <w:pPr>
        <w:pStyle w:val="ListBullet"/>
        <w:spacing w:after="48"/>
      </w:pPr>
      <w:r>
        <w:rPr>
          <w:rFonts w:ascii="Aptos" w:hAnsi="Aptos"/>
          <w:sz w:val="19"/>
        </w:rPr>
        <w:t>Undvik att påstå att Gud 'orsakade' en människas trauma eller sjukdom.</w:t>
      </w:r>
    </w:p>
    <w:p>
      <w:pPr>
        <w:pStyle w:val="ListBullet"/>
        <w:spacing w:after="48"/>
      </w:pPr>
      <w:r>
        <w:rPr>
          <w:rFonts w:ascii="Aptos" w:hAnsi="Aptos"/>
          <w:sz w:val="19"/>
        </w:rPr>
        <w:t>Var försiktig med politiska dagsfrågor: kyrkan får tala om rättvisa och människovärde utan att gudstjänsten blir partimöte.</w:t>
      </w:r>
    </w:p>
    <w:p>
      <w:pPr>
        <w:pStyle w:val="ListBullet"/>
        <w:spacing w:after="48"/>
      </w:pPr>
      <w:r>
        <w:rPr>
          <w:rFonts w:ascii="Aptos" w:hAnsi="Aptos"/>
          <w:sz w:val="19"/>
        </w:rPr>
        <w:t>Lämna en öppning för deltagaren: en fråga, en handling, en bön eller ett perspektiv att bära vidare.</w:t>
      </w:r>
    </w:p>
    <w:p>
      <w:pPr>
        <w:pStyle w:val="Heading2"/>
      </w:pPr>
      <w:r>
        <w:t>9.2 Bön och alternativt språk</w:t>
      </w:r>
    </w:p>
    <w:p>
      <w:r>
        <w:rPr>
          <w:rFonts w:ascii="Aptos" w:hAnsi="Aptos"/>
          <w:b w:val="0"/>
          <w:i w:val="0"/>
          <w:sz w:val="20"/>
        </w:rPr>
        <w:t>I kristen gudstjänst är 'Gud' naturligt. I öppet andlig gudstjänst kan inledningen exempelvis tala till 'Gud, livets källa och det heliga som bär oss'. I uttalat interfaith-sammanhang kan gudstjänstledaren säga: 'Inför Gud, inför de gudar och heliga verkligheter som människor här vänder sig till, och med respekt för den som inte använder sådana ord, samlas vi i tacksamhet och fred.'</w:t>
      </w:r>
    </w:p>
    <w:p>
      <w:r>
        <w:rPr>
          <w:rFonts w:ascii="Aptos" w:hAnsi="Aptos"/>
          <w:b w:val="0"/>
          <w:i w:val="0"/>
          <w:sz w:val="20"/>
        </w:rPr>
        <w:t>Den formuleringen är avsiktligt generös utan att slå samman olika gudar eller traditioner till ett enda påstående.</w:t>
      </w:r>
    </w:p>
    <w:p>
      <w:pPr>
        <w:pStyle w:val="Heading1"/>
      </w:pPr>
      <w:r>
        <w:t>10. Kort gudstjänst utan musik</w:t>
      </w:r>
    </w:p>
    <w:p>
      <w:r>
        <w:rPr>
          <w:rFonts w:ascii="Aptos" w:hAnsi="Aptos"/>
          <w:b w:val="0"/>
          <w:i w:val="0"/>
          <w:sz w:val="20"/>
        </w:rPr>
        <w:t>Längd: cirka 12–20 minuter. Formen passar vardagsandakt, liten grupp, hembesök, arbetsplats, digital samling och tillfällen där musik saknas.</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1247"/>
            <w:shd w:fill="0A2B55"/>
            <w:vAlign w:val="center"/>
          </w:tcPr>
          <w:p>
            <w:r>
              <w:rPr>
                <w:rFonts w:ascii="Aptos" w:hAnsi="Aptos"/>
                <w:b/>
                <w:color w:val="FFFFFF"/>
                <w:sz w:val="16"/>
              </w:rPr>
              <w:t>Tid</w:t>
            </w:r>
          </w:p>
        </w:tc>
        <w:tc>
          <w:tcPr>
            <w:tcW w:type="dxa" w:w="2381"/>
            <w:shd w:fill="0A2B55"/>
            <w:vAlign w:val="center"/>
          </w:tcPr>
          <w:p>
            <w:r>
              <w:rPr>
                <w:rFonts w:ascii="Aptos" w:hAnsi="Aptos"/>
                <w:b/>
                <w:color w:val="FFFFFF"/>
                <w:sz w:val="16"/>
              </w:rPr>
              <w:t>Moment</w:t>
            </w:r>
          </w:p>
        </w:tc>
        <w:tc>
          <w:tcPr>
            <w:tcW w:type="dxa" w:w="5726"/>
            <w:shd w:fill="0A2B55"/>
            <w:vAlign w:val="center"/>
          </w:tcPr>
          <w:p>
            <w:r>
              <w:rPr>
                <w:rFonts w:ascii="Aptos" w:hAnsi="Aptos"/>
                <w:b/>
                <w:color w:val="FFFFFF"/>
                <w:sz w:val="16"/>
              </w:rPr>
              <w:t>Genomförande</w:t>
            </w:r>
          </w:p>
        </w:tc>
      </w:tr>
      <w:tr>
        <w:trPr>
          <w:cantSplit w:val="1"/>
        </w:trPr>
        <w:tc>
          <w:tcPr>
            <w:tcW w:type="dxa" w:w="1247"/>
            <w:vAlign w:val="top"/>
          </w:tcPr>
          <w:p>
            <w:r>
              <w:rPr>
                <w:rFonts w:ascii="Aptos" w:hAnsi="Aptos"/>
                <w:sz w:val="16"/>
              </w:rPr>
              <w:t>1–2 min</w:t>
            </w:r>
          </w:p>
        </w:tc>
        <w:tc>
          <w:tcPr>
            <w:tcW w:type="dxa" w:w="2381"/>
            <w:vAlign w:val="top"/>
          </w:tcPr>
          <w:p>
            <w:r>
              <w:rPr>
                <w:rFonts w:ascii="Aptos" w:hAnsi="Aptos"/>
                <w:sz w:val="16"/>
              </w:rPr>
              <w:t>Samling</w:t>
            </w:r>
          </w:p>
        </w:tc>
        <w:tc>
          <w:tcPr>
            <w:tcW w:type="dxa" w:w="5726"/>
            <w:vAlign w:val="top"/>
          </w:tcPr>
          <w:p>
            <w:r>
              <w:rPr>
                <w:rFonts w:ascii="Aptos" w:hAnsi="Aptos"/>
                <w:sz w:val="16"/>
              </w:rPr>
              <w:t>Välkomnande, ljus eller en stunds tystnad.</w:t>
            </w:r>
          </w:p>
        </w:tc>
      </w:tr>
      <w:tr>
        <w:trPr>
          <w:cantSplit w:val="1"/>
        </w:trPr>
        <w:tc>
          <w:tcPr>
            <w:tcW w:type="dxa" w:w="1247"/>
            <w:vAlign w:val="top"/>
          </w:tcPr>
          <w:p>
            <w:r>
              <w:rPr>
                <w:rFonts w:ascii="Aptos" w:hAnsi="Aptos"/>
                <w:sz w:val="16"/>
              </w:rPr>
              <w:t>1 min</w:t>
            </w:r>
          </w:p>
        </w:tc>
        <w:tc>
          <w:tcPr>
            <w:tcW w:type="dxa" w:w="2381"/>
            <w:vAlign w:val="top"/>
          </w:tcPr>
          <w:p>
            <w:r>
              <w:rPr>
                <w:rFonts w:ascii="Aptos" w:hAnsi="Aptos"/>
                <w:sz w:val="16"/>
              </w:rPr>
              <w:t>Inledningsbön</w:t>
            </w:r>
          </w:p>
        </w:tc>
        <w:tc>
          <w:tcPr>
            <w:tcW w:type="dxa" w:w="5726"/>
            <w:vAlign w:val="top"/>
          </w:tcPr>
          <w:p>
            <w:r>
              <w:rPr>
                <w:rFonts w:ascii="Aptos" w:hAnsi="Aptos"/>
                <w:sz w:val="16"/>
              </w:rPr>
              <w:t>Kort kristen eller öppet andlig bön.</w:t>
            </w:r>
          </w:p>
        </w:tc>
      </w:tr>
      <w:tr>
        <w:trPr>
          <w:cantSplit w:val="1"/>
        </w:trPr>
        <w:tc>
          <w:tcPr>
            <w:tcW w:type="dxa" w:w="1247"/>
            <w:vAlign w:val="top"/>
          </w:tcPr>
          <w:p>
            <w:r>
              <w:rPr>
                <w:rFonts w:ascii="Aptos" w:hAnsi="Aptos"/>
                <w:sz w:val="16"/>
              </w:rPr>
              <w:t>2–3 min</w:t>
            </w:r>
          </w:p>
        </w:tc>
        <w:tc>
          <w:tcPr>
            <w:tcW w:type="dxa" w:w="2381"/>
            <w:vAlign w:val="top"/>
          </w:tcPr>
          <w:p>
            <w:r>
              <w:rPr>
                <w:rFonts w:ascii="Aptos" w:hAnsi="Aptos"/>
                <w:sz w:val="16"/>
              </w:rPr>
              <w:t>Läsning</w:t>
            </w:r>
          </w:p>
        </w:tc>
        <w:tc>
          <w:tcPr>
            <w:tcW w:type="dxa" w:w="5726"/>
            <w:vAlign w:val="top"/>
          </w:tcPr>
          <w:p>
            <w:r>
              <w:rPr>
                <w:rFonts w:ascii="Aptos" w:hAnsi="Aptos"/>
                <w:sz w:val="16"/>
              </w:rPr>
              <w:t>En bibeltext; vid interfaith kan en andra kort text läggas till.</w:t>
            </w:r>
          </w:p>
        </w:tc>
      </w:tr>
      <w:tr>
        <w:trPr>
          <w:cantSplit w:val="1"/>
        </w:trPr>
        <w:tc>
          <w:tcPr>
            <w:tcW w:type="dxa" w:w="1247"/>
            <w:vAlign w:val="top"/>
          </w:tcPr>
          <w:p>
            <w:r>
              <w:rPr>
                <w:rFonts w:ascii="Aptos" w:hAnsi="Aptos"/>
                <w:sz w:val="16"/>
              </w:rPr>
              <w:t>5–8 min</w:t>
            </w:r>
          </w:p>
        </w:tc>
        <w:tc>
          <w:tcPr>
            <w:tcW w:type="dxa" w:w="2381"/>
            <w:vAlign w:val="top"/>
          </w:tcPr>
          <w:p>
            <w:r>
              <w:rPr>
                <w:rFonts w:ascii="Aptos" w:hAnsi="Aptos"/>
                <w:sz w:val="16"/>
              </w:rPr>
              <w:t>Reflektion</w:t>
            </w:r>
          </w:p>
        </w:tc>
        <w:tc>
          <w:tcPr>
            <w:tcW w:type="dxa" w:w="5726"/>
            <w:vAlign w:val="top"/>
          </w:tcPr>
          <w:p>
            <w:r>
              <w:rPr>
                <w:rFonts w:ascii="Aptos" w:hAnsi="Aptos"/>
                <w:sz w:val="16"/>
              </w:rPr>
              <w:t>Kort predikan eller reflektion med en tydlig tanke.</w:t>
            </w:r>
          </w:p>
        </w:tc>
      </w:tr>
      <w:tr>
        <w:trPr>
          <w:cantSplit w:val="1"/>
        </w:trPr>
        <w:tc>
          <w:tcPr>
            <w:tcW w:type="dxa" w:w="1247"/>
            <w:vAlign w:val="top"/>
          </w:tcPr>
          <w:p>
            <w:r>
              <w:rPr>
                <w:rFonts w:ascii="Aptos" w:hAnsi="Aptos"/>
                <w:sz w:val="16"/>
              </w:rPr>
              <w:t>2–4 min</w:t>
            </w:r>
          </w:p>
        </w:tc>
        <w:tc>
          <w:tcPr>
            <w:tcW w:type="dxa" w:w="2381"/>
            <w:vAlign w:val="top"/>
          </w:tcPr>
          <w:p>
            <w:r>
              <w:rPr>
                <w:rFonts w:ascii="Aptos" w:hAnsi="Aptos"/>
                <w:sz w:val="16"/>
              </w:rPr>
              <w:t>Tystnad och förbön</w:t>
            </w:r>
          </w:p>
        </w:tc>
        <w:tc>
          <w:tcPr>
            <w:tcW w:type="dxa" w:w="5726"/>
            <w:vAlign w:val="top"/>
          </w:tcPr>
          <w:p>
            <w:r>
              <w:rPr>
                <w:rFonts w:ascii="Aptos" w:hAnsi="Aptos"/>
                <w:sz w:val="16"/>
              </w:rPr>
              <w:t>Namn, situationer och världen. Deltagarna kan lägga till egna böner.</w:t>
            </w:r>
          </w:p>
        </w:tc>
      </w:tr>
      <w:tr>
        <w:trPr>
          <w:cantSplit w:val="1"/>
        </w:trPr>
        <w:tc>
          <w:tcPr>
            <w:tcW w:type="dxa" w:w="1247"/>
            <w:vAlign w:val="top"/>
          </w:tcPr>
          <w:p>
            <w:r>
              <w:rPr>
                <w:rFonts w:ascii="Aptos" w:hAnsi="Aptos"/>
                <w:sz w:val="16"/>
              </w:rPr>
              <w:t>1 min</w:t>
            </w:r>
          </w:p>
        </w:tc>
        <w:tc>
          <w:tcPr>
            <w:tcW w:type="dxa" w:w="2381"/>
            <w:vAlign w:val="top"/>
          </w:tcPr>
          <w:p>
            <w:r>
              <w:rPr>
                <w:rFonts w:ascii="Aptos" w:hAnsi="Aptos"/>
                <w:sz w:val="16"/>
              </w:rPr>
              <w:t>Välsignelse och sändning</w:t>
            </w:r>
          </w:p>
        </w:tc>
        <w:tc>
          <w:tcPr>
            <w:tcW w:type="dxa" w:w="5726"/>
            <w:vAlign w:val="top"/>
          </w:tcPr>
          <w:p>
            <w:r>
              <w:rPr>
                <w:rFonts w:ascii="Aptos" w:hAnsi="Aptos"/>
                <w:sz w:val="16"/>
              </w:rPr>
              <w:t>En kort slutvälsignelse.</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INLEDNING</w:t>
            </w:r>
          </w:p>
          <w:p>
            <w:pPr>
              <w:spacing w:after="60"/>
            </w:pPr>
            <w:r>
              <w:rPr>
                <w:rFonts w:ascii="Aptos" w:hAnsi="Aptos"/>
                <w:b/>
                <w:sz w:val="19"/>
              </w:rPr>
              <w:t xml:space="preserve">Gudstjänstledaren: </w:t>
            </w:r>
            <w:r>
              <w:rPr>
                <w:rFonts w:ascii="Aptos" w:hAnsi="Aptos"/>
                <w:sz w:val="20"/>
              </w:rPr>
              <w:t>Vi samlas en stund mitt i allt det som redan pågår. Vi behöver inte lämna livet utanför. Vi bär det med oss hit – det som gläder, det som oroar och det som ännu saknar ord.</w:t>
            </w:r>
          </w:p>
          <w:p>
            <w:pPr>
              <w:spacing w:after="60"/>
            </w:pPr>
            <w:r>
              <w:rPr>
                <w:rFonts w:ascii="Aptos" w:hAnsi="Aptos"/>
                <w:b/>
                <w:sz w:val="19"/>
              </w:rPr>
              <w:t xml:space="preserve">Gudstjänstledaren: </w:t>
            </w:r>
            <w:r>
              <w:rPr>
                <w:rFonts w:ascii="Aptos" w:hAnsi="Aptos"/>
                <w:sz w:val="20"/>
              </w:rPr>
              <w:t>Gud, möt oss i stillheten och i orden. Hjälp oss att se det som är rätt och att göra det med kärlek. Amen.</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SLUT</w:t>
            </w:r>
          </w:p>
          <w:p>
            <w:pPr>
              <w:spacing w:after="60"/>
            </w:pPr>
            <w:r>
              <w:rPr>
                <w:rFonts w:ascii="Aptos" w:hAnsi="Aptos"/>
                <w:b/>
                <w:sz w:val="19"/>
              </w:rPr>
              <w:t xml:space="preserve">Gudstjänstledaren: </w:t>
            </w:r>
            <w:r>
              <w:rPr>
                <w:rFonts w:ascii="Aptos" w:hAnsi="Aptos"/>
                <w:sz w:val="20"/>
              </w:rPr>
              <w:t>Må det vi har hört bli till något gott i våra liv. Må vi gå härifrån med mod att göra det rätta, ödmjukhet inför det vi inte vet och omsorg om dem vi möter. Amen.</w:t>
            </w:r>
          </w:p>
        </w:tc>
      </w:tr>
    </w:tbl>
    <w:p>
      <w:pPr>
        <w:spacing w:after="0"/>
      </w:pPr>
    </w:p>
    <w:p>
      <w:pPr>
        <w:pStyle w:val="Heading1"/>
      </w:pPr>
      <w:r>
        <w:t>11. Kort gudstjänst med musik</w:t>
      </w:r>
    </w:p>
    <w:p>
      <w:r>
        <w:rPr>
          <w:rFonts w:ascii="Aptos" w:hAnsi="Aptos"/>
          <w:b w:val="0"/>
          <w:i w:val="0"/>
          <w:sz w:val="20"/>
        </w:rPr>
        <w:t>Längd: cirka 20–30 minuter. Två eller tre musikinslag räcker för att skapa en tydligt sjungen gudstjänst utan att formen blir lång.</w:t>
      </w:r>
    </w:p>
    <w:tbl>
      <w:tblPr>
        <w:tblStyle w:val="TableGrid"/>
        <w:tblW w:type="auto" w:w="0"/>
        <w:jc w:val="center"/>
        <w:tblLook w:firstColumn="1" w:firstRow="1" w:lastColumn="0" w:lastRow="0" w:noHBand="0" w:noVBand="1" w:val="04A0"/>
      </w:tblPr>
      <w:tblGrid>
        <w:gridCol w:w="4986"/>
        <w:gridCol w:w="4986"/>
      </w:tblGrid>
      <w:tr>
        <w:trPr>
          <w:tblHeader w:val="true"/>
          <w:cantSplit w:val="1"/>
        </w:trPr>
        <w:tc>
          <w:tcPr>
            <w:tcW w:type="dxa" w:w="2835"/>
            <w:shd w:fill="0A2B55"/>
            <w:vAlign w:val="center"/>
          </w:tcPr>
          <w:p>
            <w:r>
              <w:rPr>
                <w:rFonts w:ascii="Aptos" w:hAnsi="Aptos"/>
                <w:b/>
                <w:color w:val="FFFFFF"/>
                <w:sz w:val="16"/>
              </w:rPr>
              <w:t>Moment</w:t>
            </w:r>
          </w:p>
        </w:tc>
        <w:tc>
          <w:tcPr>
            <w:tcW w:type="dxa" w:w="6520"/>
            <w:shd w:fill="0A2B55"/>
            <w:vAlign w:val="center"/>
          </w:tcPr>
          <w:p>
            <w:r>
              <w:rPr>
                <w:rFonts w:ascii="Aptos" w:hAnsi="Aptos"/>
                <w:b/>
                <w:color w:val="FFFFFF"/>
                <w:sz w:val="16"/>
              </w:rPr>
              <w:t>Förslag</w:t>
            </w:r>
          </w:p>
        </w:tc>
      </w:tr>
      <w:tr>
        <w:trPr>
          <w:cantSplit w:val="1"/>
        </w:trPr>
        <w:tc>
          <w:tcPr>
            <w:tcW w:type="dxa" w:w="2835"/>
            <w:vAlign w:val="top"/>
          </w:tcPr>
          <w:p>
            <w:r>
              <w:rPr>
                <w:rFonts w:ascii="Aptos" w:hAnsi="Aptos"/>
                <w:sz w:val="16"/>
              </w:rPr>
              <w:t>Ingångsmusik / psalm</w:t>
            </w:r>
          </w:p>
        </w:tc>
        <w:tc>
          <w:tcPr>
            <w:tcW w:type="dxa" w:w="6520"/>
            <w:vAlign w:val="top"/>
          </w:tcPr>
          <w:p>
            <w:r>
              <w:rPr>
                <w:rFonts w:ascii="Aptos" w:hAnsi="Aptos"/>
                <w:sz w:val="16"/>
              </w:rPr>
              <w:t>1–3 minuter. Instrumentalt eller en enkel gemensam sång.</w:t>
            </w:r>
          </w:p>
        </w:tc>
      </w:tr>
      <w:tr>
        <w:trPr>
          <w:cantSplit w:val="1"/>
        </w:trPr>
        <w:tc>
          <w:tcPr>
            <w:tcW w:type="dxa" w:w="2835"/>
            <w:vAlign w:val="top"/>
          </w:tcPr>
          <w:p>
            <w:r>
              <w:rPr>
                <w:rFonts w:ascii="Aptos" w:hAnsi="Aptos"/>
                <w:sz w:val="16"/>
              </w:rPr>
              <w:t>Välkomnande och bön</w:t>
            </w:r>
          </w:p>
        </w:tc>
        <w:tc>
          <w:tcPr>
            <w:tcW w:type="dxa" w:w="6520"/>
            <w:vAlign w:val="top"/>
          </w:tcPr>
          <w:p>
            <w:r>
              <w:rPr>
                <w:rFonts w:ascii="Aptos" w:hAnsi="Aptos"/>
                <w:sz w:val="16"/>
              </w:rPr>
              <w:t>2 minuter.</w:t>
            </w:r>
          </w:p>
        </w:tc>
      </w:tr>
      <w:tr>
        <w:trPr>
          <w:cantSplit w:val="1"/>
        </w:trPr>
        <w:tc>
          <w:tcPr>
            <w:tcW w:type="dxa" w:w="2835"/>
            <w:vAlign w:val="top"/>
          </w:tcPr>
          <w:p>
            <w:r>
              <w:rPr>
                <w:rFonts w:ascii="Aptos" w:hAnsi="Aptos"/>
                <w:sz w:val="16"/>
              </w:rPr>
              <w:t>Läsning</w:t>
            </w:r>
          </w:p>
        </w:tc>
        <w:tc>
          <w:tcPr>
            <w:tcW w:type="dxa" w:w="6520"/>
            <w:vAlign w:val="top"/>
          </w:tcPr>
          <w:p>
            <w:r>
              <w:rPr>
                <w:rFonts w:ascii="Aptos" w:hAnsi="Aptos"/>
                <w:sz w:val="16"/>
              </w:rPr>
              <w:t>2–4 minuter.</w:t>
            </w:r>
          </w:p>
        </w:tc>
      </w:tr>
      <w:tr>
        <w:trPr>
          <w:cantSplit w:val="1"/>
        </w:trPr>
        <w:tc>
          <w:tcPr>
            <w:tcW w:type="dxa" w:w="2835"/>
            <w:vAlign w:val="top"/>
          </w:tcPr>
          <w:p>
            <w:r>
              <w:rPr>
                <w:rFonts w:ascii="Aptos" w:hAnsi="Aptos"/>
                <w:sz w:val="16"/>
              </w:rPr>
              <w:t>Sång / musikrespons</w:t>
            </w:r>
          </w:p>
        </w:tc>
        <w:tc>
          <w:tcPr>
            <w:tcW w:type="dxa" w:w="6520"/>
            <w:vAlign w:val="top"/>
          </w:tcPr>
          <w:p>
            <w:r>
              <w:rPr>
                <w:rFonts w:ascii="Aptos" w:hAnsi="Aptos"/>
                <w:sz w:val="16"/>
              </w:rPr>
              <w:t>3–5 minuter.</w:t>
            </w:r>
          </w:p>
        </w:tc>
      </w:tr>
      <w:tr>
        <w:trPr>
          <w:cantSplit w:val="1"/>
        </w:trPr>
        <w:tc>
          <w:tcPr>
            <w:tcW w:type="dxa" w:w="2835"/>
            <w:vAlign w:val="top"/>
          </w:tcPr>
          <w:p>
            <w:r>
              <w:rPr>
                <w:rFonts w:ascii="Aptos" w:hAnsi="Aptos"/>
                <w:sz w:val="16"/>
              </w:rPr>
              <w:t>Predikan/reflektion</w:t>
            </w:r>
          </w:p>
        </w:tc>
        <w:tc>
          <w:tcPr>
            <w:tcW w:type="dxa" w:w="6520"/>
            <w:vAlign w:val="top"/>
          </w:tcPr>
          <w:p>
            <w:r>
              <w:rPr>
                <w:rFonts w:ascii="Aptos" w:hAnsi="Aptos"/>
                <w:sz w:val="16"/>
              </w:rPr>
              <w:t>6–10 minuter.</w:t>
            </w:r>
          </w:p>
        </w:tc>
      </w:tr>
      <w:tr>
        <w:trPr>
          <w:cantSplit w:val="1"/>
        </w:trPr>
        <w:tc>
          <w:tcPr>
            <w:tcW w:type="dxa" w:w="2835"/>
            <w:vAlign w:val="top"/>
          </w:tcPr>
          <w:p>
            <w:r>
              <w:rPr>
                <w:rFonts w:ascii="Aptos" w:hAnsi="Aptos"/>
                <w:sz w:val="16"/>
              </w:rPr>
              <w:t>Förbön</w:t>
            </w:r>
          </w:p>
        </w:tc>
        <w:tc>
          <w:tcPr>
            <w:tcW w:type="dxa" w:w="6520"/>
            <w:vAlign w:val="top"/>
          </w:tcPr>
          <w:p>
            <w:r>
              <w:rPr>
                <w:rFonts w:ascii="Aptos" w:hAnsi="Aptos"/>
                <w:sz w:val="16"/>
              </w:rPr>
              <w:t>3–5 minuter, gärna med sjungen refräng.</w:t>
            </w:r>
          </w:p>
        </w:tc>
      </w:tr>
      <w:tr>
        <w:trPr>
          <w:cantSplit w:val="1"/>
        </w:trPr>
        <w:tc>
          <w:tcPr>
            <w:tcW w:type="dxa" w:w="2835"/>
            <w:vAlign w:val="top"/>
          </w:tcPr>
          <w:p>
            <w:r>
              <w:rPr>
                <w:rFonts w:ascii="Aptos" w:hAnsi="Aptos"/>
                <w:sz w:val="16"/>
              </w:rPr>
              <w:t>Slutpsalm / musik</w:t>
            </w:r>
          </w:p>
        </w:tc>
        <w:tc>
          <w:tcPr>
            <w:tcW w:type="dxa" w:w="6520"/>
            <w:vAlign w:val="top"/>
          </w:tcPr>
          <w:p>
            <w:r>
              <w:rPr>
                <w:rFonts w:ascii="Aptos" w:hAnsi="Aptos"/>
                <w:sz w:val="16"/>
              </w:rPr>
              <w:t>3–5 minuter.</w:t>
            </w:r>
          </w:p>
        </w:tc>
      </w:tr>
      <w:tr>
        <w:trPr>
          <w:cantSplit w:val="1"/>
        </w:trPr>
        <w:tc>
          <w:tcPr>
            <w:tcW w:type="dxa" w:w="2835"/>
            <w:vAlign w:val="top"/>
          </w:tcPr>
          <w:p>
            <w:r>
              <w:rPr>
                <w:rFonts w:ascii="Aptos" w:hAnsi="Aptos"/>
                <w:sz w:val="16"/>
              </w:rPr>
              <w:t>Välsignelse</w:t>
            </w:r>
          </w:p>
        </w:tc>
        <w:tc>
          <w:tcPr>
            <w:tcW w:type="dxa" w:w="6520"/>
            <w:vAlign w:val="top"/>
          </w:tcPr>
          <w:p>
            <w:r>
              <w:rPr>
                <w:rFonts w:ascii="Aptos" w:hAnsi="Aptos"/>
                <w:sz w:val="16"/>
              </w:rPr>
              <w:t>1 minut.</w:t>
            </w:r>
          </w:p>
        </w:tc>
      </w:tr>
    </w:tbl>
    <w:p>
      <w:pPr>
        <w:spacing w:after="0"/>
      </w:pPr>
    </w:p>
    <w:p>
      <w:r>
        <w:rPr>
          <w:rFonts w:ascii="Aptos" w:hAnsi="Aptos"/>
          <w:b w:val="0"/>
          <w:i w:val="0"/>
          <w:sz w:val="20"/>
        </w:rPr>
        <w:t>När församlingen är ovan vid gemensam sång är en enkel återkommande refräng bättre än fyra helt nya psalmer. Musikern och gudstjänstledaren ska veta vilken funktion varje musikstycke har.</w:t>
      </w:r>
    </w:p>
    <w:p>
      <w:pPr>
        <w:pStyle w:val="Heading1"/>
      </w:pPr>
      <w:r>
        <w:t>12. Lång gudstjänst utan musik</w:t>
      </w:r>
    </w:p>
    <w:p>
      <w:r>
        <w:rPr>
          <w:rFonts w:ascii="Aptos" w:hAnsi="Aptos"/>
          <w:b w:val="0"/>
          <w:i w:val="0"/>
          <w:sz w:val="20"/>
        </w:rPr>
        <w:t>Längd: cirka 35–50 minuter. Denna form visar att en full gudstjänst inte behöver musik. Tystnad, gemensamma svar och flera röster skapar rytm.</w:t>
      </w:r>
    </w:p>
    <w:p>
      <w:pPr>
        <w:spacing w:after="50"/>
        <w:ind w:left="340" w:hanging="255"/>
      </w:pPr>
      <w:r>
        <w:rPr>
          <w:rFonts w:ascii="Aptos" w:hAnsi="Aptos"/>
          <w:sz w:val="19"/>
        </w:rPr>
        <w:t>1.  Samling och ljus – välkomnande, kort tystnad och inledningsbön.</w:t>
      </w:r>
    </w:p>
    <w:p>
      <w:pPr>
        <w:spacing w:after="50"/>
        <w:ind w:left="340" w:hanging="255"/>
      </w:pPr>
      <w:r>
        <w:rPr>
          <w:rFonts w:ascii="Aptos" w:hAnsi="Aptos"/>
          <w:sz w:val="19"/>
        </w:rPr>
        <w:t>2.  Bekännelse/försoningsmoment eller öppen självrannsakan – valfritt.</w:t>
      </w:r>
    </w:p>
    <w:p>
      <w:pPr>
        <w:spacing w:after="50"/>
        <w:ind w:left="340" w:hanging="255"/>
      </w:pPr>
      <w:r>
        <w:rPr>
          <w:rFonts w:ascii="Aptos" w:hAnsi="Aptos"/>
          <w:sz w:val="19"/>
        </w:rPr>
        <w:t>3.  Första läsningen – bibeltext.</w:t>
      </w:r>
    </w:p>
    <w:p>
      <w:pPr>
        <w:spacing w:after="50"/>
        <w:ind w:left="340" w:hanging="255"/>
      </w:pPr>
      <w:r>
        <w:rPr>
          <w:rFonts w:ascii="Aptos" w:hAnsi="Aptos"/>
          <w:sz w:val="19"/>
        </w:rPr>
        <w:t>4.  Tystnad eller kort gemensamt svar.</w:t>
      </w:r>
    </w:p>
    <w:p>
      <w:pPr>
        <w:spacing w:after="50"/>
        <w:ind w:left="340" w:hanging="255"/>
      </w:pPr>
      <w:r>
        <w:rPr>
          <w:rFonts w:ascii="Aptos" w:hAnsi="Aptos"/>
          <w:sz w:val="19"/>
        </w:rPr>
        <w:t>5.  Andra läsningen – bibel, annan helig text eller poesi beroende på gudstjänstläge.</w:t>
      </w:r>
    </w:p>
    <w:p>
      <w:pPr>
        <w:spacing w:after="50"/>
        <w:ind w:left="340" w:hanging="255"/>
      </w:pPr>
      <w:r>
        <w:rPr>
          <w:rFonts w:ascii="Aptos" w:hAnsi="Aptos"/>
          <w:sz w:val="19"/>
        </w:rPr>
        <w:t>6.  Predikan/reflektion – 12–18 minuter.</w:t>
      </w:r>
    </w:p>
    <w:p>
      <w:pPr>
        <w:spacing w:after="50"/>
        <w:ind w:left="340" w:hanging="255"/>
      </w:pPr>
      <w:r>
        <w:rPr>
          <w:rFonts w:ascii="Aptos" w:hAnsi="Aptos"/>
          <w:sz w:val="19"/>
        </w:rPr>
        <w:t>7.  Tre minuters tystnad eller guidad meditation.</w:t>
      </w:r>
    </w:p>
    <w:p>
      <w:pPr>
        <w:spacing w:after="50"/>
        <w:ind w:left="340" w:hanging="255"/>
      </w:pPr>
      <w:r>
        <w:rPr>
          <w:rFonts w:ascii="Aptos" w:hAnsi="Aptos"/>
          <w:sz w:val="19"/>
        </w:rPr>
        <w:t>8.  Trosbekräftelse eller gemensam affirmation – valfritt.</w:t>
      </w:r>
    </w:p>
    <w:p>
      <w:pPr>
        <w:spacing w:after="50"/>
        <w:ind w:left="340" w:hanging="255"/>
      </w:pPr>
      <w:r>
        <w:rPr>
          <w:rFonts w:ascii="Aptos" w:hAnsi="Aptos"/>
          <w:sz w:val="19"/>
        </w:rPr>
        <w:t>9.  Förbön för världen, samhället, människor i behov och församlingen.</w:t>
      </w:r>
    </w:p>
    <w:p>
      <w:pPr>
        <w:spacing w:after="50"/>
        <w:ind w:left="340" w:hanging="255"/>
      </w:pPr>
      <w:r>
        <w:rPr>
          <w:rFonts w:ascii="Aptos" w:hAnsi="Aptos"/>
          <w:sz w:val="19"/>
        </w:rPr>
        <w:t>10.  Nattvard/gemenskapsmåltid eller annan kyrklig handling – valfritt.</w:t>
      </w:r>
    </w:p>
    <w:p>
      <w:pPr>
        <w:spacing w:after="50"/>
        <w:ind w:left="340" w:hanging="255"/>
      </w:pPr>
      <w:r>
        <w:rPr>
          <w:rFonts w:ascii="Aptos" w:hAnsi="Aptos"/>
          <w:sz w:val="19"/>
        </w:rPr>
        <w:t>11.  Tacksägelse, välsignelse och sändning.</w:t>
      </w:r>
    </w:p>
    <w:p>
      <w:r>
        <w:rPr>
          <w:rFonts w:ascii="Aptos" w:hAnsi="Aptos"/>
          <w:b w:val="0"/>
          <w:i w:val="0"/>
          <w:sz w:val="20"/>
        </w:rPr>
        <w:t>Utan musik behöver ledaren vara extra uppmärksam på tempo. Ett långt flöde av tal blir tungt. Byt mellan stående/sittande när lokalen tillåter, använd korta svar, låt flera personer läsa och ge tystnaden verklig tid.</w:t>
      </w:r>
    </w:p>
    <w:p>
      <w:pPr>
        <w:pStyle w:val="Heading1"/>
      </w:pPr>
      <w:r>
        <w:t>13. Lång gudstjänst med musik</w:t>
      </w:r>
    </w:p>
    <w:p>
      <w:r>
        <w:rPr>
          <w:rFonts w:ascii="Aptos" w:hAnsi="Aptos"/>
          <w:b w:val="0"/>
          <w:i w:val="0"/>
          <w:sz w:val="20"/>
        </w:rPr>
        <w:t>Längd: cirka 50–75 minuter. Detta är ULC Sveriges mest fullständiga ordinarie gudstjänstform och kan bära nattvard, dop eller konfirmation.</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1871"/>
            <w:shd w:fill="0A2B55"/>
            <w:vAlign w:val="center"/>
          </w:tcPr>
          <w:p>
            <w:r>
              <w:rPr>
                <w:rFonts w:ascii="Aptos" w:hAnsi="Aptos"/>
                <w:b/>
                <w:color w:val="FFFFFF"/>
                <w:sz w:val="16"/>
              </w:rPr>
              <w:t>Del</w:t>
            </w:r>
          </w:p>
        </w:tc>
        <w:tc>
          <w:tcPr>
            <w:tcW w:type="dxa" w:w="5216"/>
            <w:shd w:fill="0A2B55"/>
            <w:vAlign w:val="center"/>
          </w:tcPr>
          <w:p>
            <w:r>
              <w:rPr>
                <w:rFonts w:ascii="Aptos" w:hAnsi="Aptos"/>
                <w:b/>
                <w:color w:val="FFFFFF"/>
                <w:sz w:val="16"/>
              </w:rPr>
              <w:t>Moment</w:t>
            </w:r>
          </w:p>
        </w:tc>
        <w:tc>
          <w:tcPr>
            <w:tcW w:type="dxa" w:w="2268"/>
            <w:shd w:fill="0A2B55"/>
            <w:vAlign w:val="center"/>
          </w:tcPr>
          <w:p>
            <w:r>
              <w:rPr>
                <w:rFonts w:ascii="Aptos" w:hAnsi="Aptos"/>
                <w:b/>
                <w:color w:val="FFFFFF"/>
                <w:sz w:val="16"/>
              </w:rPr>
              <w:t>Cirka tid</w:t>
            </w:r>
          </w:p>
        </w:tc>
      </w:tr>
      <w:tr>
        <w:trPr>
          <w:cantSplit w:val="1"/>
        </w:trPr>
        <w:tc>
          <w:tcPr>
            <w:tcW w:type="dxa" w:w="1871"/>
            <w:vAlign w:val="top"/>
          </w:tcPr>
          <w:p>
            <w:r>
              <w:rPr>
                <w:rFonts w:ascii="Aptos" w:hAnsi="Aptos"/>
                <w:sz w:val="16"/>
              </w:rPr>
              <w:t>Samling</w:t>
            </w:r>
          </w:p>
        </w:tc>
        <w:tc>
          <w:tcPr>
            <w:tcW w:type="dxa" w:w="5216"/>
            <w:vAlign w:val="top"/>
          </w:tcPr>
          <w:p>
            <w:r>
              <w:rPr>
                <w:rFonts w:ascii="Aptos" w:hAnsi="Aptos"/>
                <w:sz w:val="16"/>
              </w:rPr>
              <w:t>Preludium, ingångspsalm, välkomnande, inledningsbön</w:t>
            </w:r>
          </w:p>
        </w:tc>
        <w:tc>
          <w:tcPr>
            <w:tcW w:type="dxa" w:w="2268"/>
            <w:vAlign w:val="top"/>
          </w:tcPr>
          <w:p>
            <w:r>
              <w:rPr>
                <w:rFonts w:ascii="Aptos" w:hAnsi="Aptos"/>
                <w:sz w:val="16"/>
              </w:rPr>
              <w:t>8–12 min</w:t>
            </w:r>
          </w:p>
        </w:tc>
      </w:tr>
      <w:tr>
        <w:trPr>
          <w:cantSplit w:val="1"/>
        </w:trPr>
        <w:tc>
          <w:tcPr>
            <w:tcW w:type="dxa" w:w="1871"/>
            <w:vAlign w:val="top"/>
          </w:tcPr>
          <w:p>
            <w:r>
              <w:rPr>
                <w:rFonts w:ascii="Aptos" w:hAnsi="Aptos"/>
                <w:sz w:val="16"/>
              </w:rPr>
              <w:t>Försoning/lovsång</w:t>
            </w:r>
          </w:p>
        </w:tc>
        <w:tc>
          <w:tcPr>
            <w:tcW w:type="dxa" w:w="5216"/>
            <w:vAlign w:val="top"/>
          </w:tcPr>
          <w:p>
            <w:r>
              <w:rPr>
                <w:rFonts w:ascii="Aptos" w:hAnsi="Aptos"/>
                <w:sz w:val="16"/>
              </w:rPr>
              <w:t>Bekännelse eller stillhet, bön, sång</w:t>
            </w:r>
          </w:p>
        </w:tc>
        <w:tc>
          <w:tcPr>
            <w:tcW w:type="dxa" w:w="2268"/>
            <w:vAlign w:val="top"/>
          </w:tcPr>
          <w:p>
            <w:r>
              <w:rPr>
                <w:rFonts w:ascii="Aptos" w:hAnsi="Aptos"/>
                <w:sz w:val="16"/>
              </w:rPr>
              <w:t>5–8 min</w:t>
            </w:r>
          </w:p>
        </w:tc>
      </w:tr>
      <w:tr>
        <w:trPr>
          <w:cantSplit w:val="1"/>
        </w:trPr>
        <w:tc>
          <w:tcPr>
            <w:tcW w:type="dxa" w:w="1871"/>
            <w:vAlign w:val="top"/>
          </w:tcPr>
          <w:p>
            <w:r>
              <w:rPr>
                <w:rFonts w:ascii="Aptos" w:hAnsi="Aptos"/>
                <w:sz w:val="16"/>
              </w:rPr>
              <w:t>Ordet</w:t>
            </w:r>
          </w:p>
        </w:tc>
        <w:tc>
          <w:tcPr>
            <w:tcW w:type="dxa" w:w="5216"/>
            <w:vAlign w:val="top"/>
          </w:tcPr>
          <w:p>
            <w:r>
              <w:rPr>
                <w:rFonts w:ascii="Aptos" w:hAnsi="Aptos"/>
                <w:sz w:val="16"/>
              </w:rPr>
              <w:t>Första läsning, psalm/sång, evangelium/huvudtext, predikan</w:t>
            </w:r>
          </w:p>
        </w:tc>
        <w:tc>
          <w:tcPr>
            <w:tcW w:type="dxa" w:w="2268"/>
            <w:vAlign w:val="top"/>
          </w:tcPr>
          <w:p>
            <w:r>
              <w:rPr>
                <w:rFonts w:ascii="Aptos" w:hAnsi="Aptos"/>
                <w:sz w:val="16"/>
              </w:rPr>
              <w:t>18–25 min</w:t>
            </w:r>
          </w:p>
        </w:tc>
      </w:tr>
      <w:tr>
        <w:trPr>
          <w:cantSplit w:val="1"/>
        </w:trPr>
        <w:tc>
          <w:tcPr>
            <w:tcW w:type="dxa" w:w="1871"/>
            <w:vAlign w:val="top"/>
          </w:tcPr>
          <w:p>
            <w:r>
              <w:rPr>
                <w:rFonts w:ascii="Aptos" w:hAnsi="Aptos"/>
                <w:sz w:val="16"/>
              </w:rPr>
              <w:t>Svar</w:t>
            </w:r>
          </w:p>
        </w:tc>
        <w:tc>
          <w:tcPr>
            <w:tcW w:type="dxa" w:w="5216"/>
            <w:vAlign w:val="top"/>
          </w:tcPr>
          <w:p>
            <w:r>
              <w:rPr>
                <w:rFonts w:ascii="Aptos" w:hAnsi="Aptos"/>
                <w:sz w:val="16"/>
              </w:rPr>
              <w:t>Musik, trosbekräftelse, förbön</w:t>
            </w:r>
          </w:p>
        </w:tc>
        <w:tc>
          <w:tcPr>
            <w:tcW w:type="dxa" w:w="2268"/>
            <w:vAlign w:val="top"/>
          </w:tcPr>
          <w:p>
            <w:r>
              <w:rPr>
                <w:rFonts w:ascii="Aptos" w:hAnsi="Aptos"/>
                <w:sz w:val="16"/>
              </w:rPr>
              <w:t>8–12 min</w:t>
            </w:r>
          </w:p>
        </w:tc>
      </w:tr>
      <w:tr>
        <w:trPr>
          <w:cantSplit w:val="1"/>
        </w:trPr>
        <w:tc>
          <w:tcPr>
            <w:tcW w:type="dxa" w:w="1871"/>
            <w:vAlign w:val="top"/>
          </w:tcPr>
          <w:p>
            <w:r>
              <w:rPr>
                <w:rFonts w:ascii="Aptos" w:hAnsi="Aptos"/>
                <w:sz w:val="16"/>
              </w:rPr>
              <w:t>Måltid/handling</w:t>
            </w:r>
          </w:p>
        </w:tc>
        <w:tc>
          <w:tcPr>
            <w:tcW w:type="dxa" w:w="5216"/>
            <w:vAlign w:val="top"/>
          </w:tcPr>
          <w:p>
            <w:r>
              <w:rPr>
                <w:rFonts w:ascii="Aptos" w:hAnsi="Aptos"/>
                <w:sz w:val="16"/>
              </w:rPr>
              <w:t>Nattvard, dop, konfirmation eller annan ceremoni</w:t>
            </w:r>
          </w:p>
        </w:tc>
        <w:tc>
          <w:tcPr>
            <w:tcW w:type="dxa" w:w="2268"/>
            <w:vAlign w:val="top"/>
          </w:tcPr>
          <w:p>
            <w:r>
              <w:rPr>
                <w:rFonts w:ascii="Aptos" w:hAnsi="Aptos"/>
                <w:sz w:val="16"/>
              </w:rPr>
              <w:t>10–20 min</w:t>
            </w:r>
          </w:p>
        </w:tc>
      </w:tr>
      <w:tr>
        <w:trPr>
          <w:cantSplit w:val="1"/>
        </w:trPr>
        <w:tc>
          <w:tcPr>
            <w:tcW w:type="dxa" w:w="1871"/>
            <w:vAlign w:val="top"/>
          </w:tcPr>
          <w:p>
            <w:r>
              <w:rPr>
                <w:rFonts w:ascii="Aptos" w:hAnsi="Aptos"/>
                <w:sz w:val="16"/>
              </w:rPr>
              <w:t>Sändning</w:t>
            </w:r>
          </w:p>
        </w:tc>
        <w:tc>
          <w:tcPr>
            <w:tcW w:type="dxa" w:w="5216"/>
            <w:vAlign w:val="top"/>
          </w:tcPr>
          <w:p>
            <w:r>
              <w:rPr>
                <w:rFonts w:ascii="Aptos" w:hAnsi="Aptos"/>
                <w:sz w:val="16"/>
              </w:rPr>
              <w:t>Tackbön, slutpsalm, välsignelse, postludium</w:t>
            </w:r>
          </w:p>
        </w:tc>
        <w:tc>
          <w:tcPr>
            <w:tcW w:type="dxa" w:w="2268"/>
            <w:vAlign w:val="top"/>
          </w:tcPr>
          <w:p>
            <w:r>
              <w:rPr>
                <w:rFonts w:ascii="Aptos" w:hAnsi="Aptos"/>
                <w:sz w:val="16"/>
              </w:rPr>
              <w:t>6–10 min</w:t>
            </w:r>
          </w:p>
        </w:tc>
      </w:tr>
    </w:tbl>
    <w:p>
      <w:pPr>
        <w:spacing w:after="0"/>
      </w:pPr>
    </w:p>
    <w:p>
      <w:r>
        <w:rPr>
          <w:rFonts w:ascii="Aptos" w:hAnsi="Aptos"/>
          <w:b w:val="0"/>
          <w:i w:val="0"/>
          <w:sz w:val="20"/>
        </w:rPr>
        <w:t>Om dop, vigsel eller begravningsmoment ingår används respektive särskilda ordning. En vigselgudstjänst behöver exempelvis inte dessutom innehålla nattvard om paret inte önskar det.</w:t>
      </w:r>
    </w:p>
    <w:p>
      <w:pPr>
        <w:pStyle w:val="Heading1"/>
      </w:pPr>
      <w:r>
        <w:t>14. Konfirmation och bekräftelse av andlig väg</w:t>
      </w:r>
    </w:p>
    <w:p>
      <w:r>
        <w:rPr>
          <w:rFonts w:ascii="Aptos" w:hAnsi="Aptos"/>
          <w:b w:val="0"/>
          <w:i w:val="0"/>
          <w:sz w:val="20"/>
        </w:rPr>
        <w:t>ULC internationellt kopplar den röda liturgiska färgen bland annat till confirmation. ULC Sverige använder därför konfirmation som en personlig bekräftelse av tro, dop och andlig väg, med tydlig kristen grund men med möjlighet till en bredare bekräftelseceremoni.</w:t>
      </w:r>
    </w:p>
    <w:p>
      <w:pPr>
        <w:pStyle w:val="Heading2"/>
      </w:pPr>
      <w:r>
        <w:t>14.1 Kristen konfirmation</w:t>
      </w:r>
    </w:p>
    <w:p>
      <w:r>
        <w:rPr>
          <w:rFonts w:ascii="Aptos" w:hAnsi="Aptos"/>
          <w:b w:val="0"/>
          <w:i w:val="0"/>
          <w:sz w:val="20"/>
        </w:rPr>
        <w:t>Kristen konfirmation inom ULC Sverige förutsätter normalt ett tidigare dop eller genomförs i direkt anslutning till vuxendop. Fokus ligger på att personen själv uttrycker det som tidigare kan ha burits av föräldrar och gemenskap.</w:t>
      </w:r>
    </w:p>
    <w:p>
      <w:pPr>
        <w:spacing w:after="50"/>
        <w:ind w:left="340" w:hanging="255"/>
      </w:pPr>
      <w:r>
        <w:rPr>
          <w:rFonts w:ascii="Aptos" w:hAnsi="Aptos"/>
          <w:sz w:val="19"/>
        </w:rPr>
        <w:t>1.  Samling och presentation av konfirmanden.</w:t>
      </w:r>
    </w:p>
    <w:p>
      <w:pPr>
        <w:spacing w:after="50"/>
        <w:ind w:left="340" w:hanging="255"/>
      </w:pPr>
      <w:r>
        <w:rPr>
          <w:rFonts w:ascii="Aptos" w:hAnsi="Aptos"/>
          <w:sz w:val="19"/>
        </w:rPr>
        <w:t>2.  Bibeltext om kallelse, tro, Ande eller kärlek.</w:t>
      </w:r>
    </w:p>
    <w:p>
      <w:pPr>
        <w:spacing w:after="50"/>
        <w:ind w:left="340" w:hanging="255"/>
      </w:pPr>
      <w:r>
        <w:rPr>
          <w:rFonts w:ascii="Aptos" w:hAnsi="Aptos"/>
          <w:sz w:val="19"/>
        </w:rPr>
        <w:t>3.  Kort predikan om frihet, ansvar och tro.</w:t>
      </w:r>
    </w:p>
    <w:p>
      <w:pPr>
        <w:spacing w:after="50"/>
        <w:ind w:left="340" w:hanging="255"/>
      </w:pPr>
      <w:r>
        <w:rPr>
          <w:rFonts w:ascii="Aptos" w:hAnsi="Aptos"/>
          <w:sz w:val="19"/>
        </w:rPr>
        <w:t>4.  Konfirmandens egen tros-/livsreflektion.</w:t>
      </w:r>
    </w:p>
    <w:p>
      <w:pPr>
        <w:spacing w:after="50"/>
        <w:ind w:left="340" w:hanging="255"/>
      </w:pPr>
      <w:r>
        <w:rPr>
          <w:rFonts w:ascii="Aptos" w:hAnsi="Aptos"/>
          <w:sz w:val="19"/>
        </w:rPr>
        <w:t>5.  Fråga om vilja att bekräfta dopet och fortsätta sin andliga väg.</w:t>
      </w:r>
    </w:p>
    <w:p>
      <w:pPr>
        <w:spacing w:after="50"/>
        <w:ind w:left="340" w:hanging="255"/>
      </w:pPr>
      <w:r>
        <w:rPr>
          <w:rFonts w:ascii="Aptos" w:hAnsi="Aptos"/>
          <w:sz w:val="19"/>
        </w:rPr>
        <w:t>6.  Handpåläggning eller hand över axel/huvud med personens samtycke.</w:t>
      </w:r>
    </w:p>
    <w:p>
      <w:pPr>
        <w:spacing w:after="50"/>
        <w:ind w:left="340" w:hanging="255"/>
      </w:pPr>
      <w:r>
        <w:rPr>
          <w:rFonts w:ascii="Aptos" w:hAnsi="Aptos"/>
          <w:sz w:val="19"/>
        </w:rPr>
        <w:t>7.  Konfirmationsbön och välsignelse.</w:t>
      </w:r>
    </w:p>
    <w:p>
      <w:pPr>
        <w:spacing w:after="50"/>
        <w:ind w:left="340" w:hanging="255"/>
      </w:pPr>
      <w:r>
        <w:rPr>
          <w:rFonts w:ascii="Aptos" w:hAnsi="Aptos"/>
          <w:sz w:val="19"/>
        </w:rPr>
        <w:t>8.  Eventuellt nattvard.</w:t>
      </w:r>
    </w:p>
    <w:p>
      <w:pPr>
        <w:spacing w:after="50"/>
        <w:ind w:left="340" w:hanging="255"/>
      </w:pPr>
      <w:r>
        <w:rPr>
          <w:rFonts w:ascii="Aptos" w:hAnsi="Aptos"/>
          <w:sz w:val="19"/>
        </w:rPr>
        <w:t>9.  Presentation och sändning.</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KONFIRMATIONSFRÅGOR</w:t>
            </w:r>
          </w:p>
          <w:p>
            <w:pPr>
              <w:spacing w:after="60"/>
            </w:pPr>
            <w:r>
              <w:rPr>
                <w:rFonts w:ascii="Aptos" w:hAnsi="Aptos"/>
                <w:b/>
                <w:sz w:val="19"/>
              </w:rPr>
              <w:t xml:space="preserve">Officianten: </w:t>
            </w:r>
            <w:r>
              <w:rPr>
                <w:rFonts w:ascii="Aptos" w:hAnsi="Aptos"/>
                <w:sz w:val="20"/>
              </w:rPr>
              <w:t>[Namn], vill du i dag själv bekräfta den väg som ditt dop har markerat och fortsätta söka Gud, sanning och kärlek med både tro och frågor?</w:t>
            </w:r>
          </w:p>
          <w:p>
            <w:pPr>
              <w:spacing w:after="60"/>
            </w:pPr>
            <w:r>
              <w:rPr>
                <w:rFonts w:ascii="Aptos" w:hAnsi="Aptos"/>
                <w:b/>
                <w:sz w:val="19"/>
              </w:rPr>
              <w:t xml:space="preserve">Konfirmanden: </w:t>
            </w:r>
            <w:r>
              <w:rPr>
                <w:rFonts w:ascii="Aptos" w:hAnsi="Aptos"/>
                <w:sz w:val="20"/>
              </w:rPr>
              <w:t>Ja.</w:t>
            </w:r>
          </w:p>
          <w:p>
            <w:pPr>
              <w:spacing w:after="60"/>
            </w:pPr>
            <w:r>
              <w:rPr>
                <w:rFonts w:ascii="Aptos" w:hAnsi="Aptos"/>
                <w:b/>
                <w:sz w:val="19"/>
              </w:rPr>
              <w:t xml:space="preserve">Officianten: </w:t>
            </w:r>
            <w:r>
              <w:rPr>
                <w:rFonts w:ascii="Aptos" w:hAnsi="Aptos"/>
                <w:sz w:val="20"/>
              </w:rPr>
              <w:t>Vill du använda din frihet med ansvar, stå upp för andra människors värdighet och söka att göra det som är rätt?</w:t>
            </w:r>
          </w:p>
          <w:p>
            <w:pPr>
              <w:spacing w:after="60"/>
            </w:pPr>
            <w:r>
              <w:rPr>
                <w:rFonts w:ascii="Aptos" w:hAnsi="Aptos"/>
                <w:b/>
                <w:sz w:val="19"/>
              </w:rPr>
              <w:t xml:space="preserve">Konfirmanden: </w:t>
            </w:r>
            <w:r>
              <w:rPr>
                <w:rFonts w:ascii="Aptos" w:hAnsi="Aptos"/>
                <w:sz w:val="20"/>
              </w:rPr>
              <w:t>Ja.</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HANDPÅLÄGGNING</w:t>
            </w:r>
          </w:p>
          <w:p>
            <w:pPr>
              <w:spacing w:after="60"/>
            </w:pPr>
            <w:r>
              <w:rPr>
                <w:rFonts w:ascii="Aptos" w:hAnsi="Aptos"/>
                <w:b/>
                <w:sz w:val="19"/>
              </w:rPr>
              <w:t xml:space="preserve">Officianten: </w:t>
            </w:r>
            <w:r>
              <w:rPr>
                <w:rFonts w:ascii="Aptos" w:hAnsi="Aptos"/>
                <w:sz w:val="20"/>
              </w:rPr>
              <w:t>[Namn], må Guds Ande ge dig mod när vägen är svår, ödmjukhet när du är säker och hopp när världen känns stängd. Må din tro vara levande nog att växa.</w:t>
            </w:r>
          </w:p>
        </w:tc>
      </w:tr>
    </w:tbl>
    <w:p>
      <w:pPr>
        <w:spacing w:after="0"/>
      </w:pPr>
    </w:p>
    <w:p>
      <w:pPr>
        <w:pStyle w:val="Heading2"/>
      </w:pPr>
      <w:r>
        <w:t>14.2 Bekräftelse av andlig väg</w:t>
      </w:r>
    </w:p>
    <w:p>
      <w:r>
        <w:rPr>
          <w:rFonts w:ascii="Aptos" w:hAnsi="Aptos"/>
          <w:b w:val="0"/>
          <w:i w:val="0"/>
          <w:sz w:val="20"/>
        </w:rPr>
        <w:t>För en person som inte vill använda kristet dop- eller treenighetsspråk kan ULC Sverige erbjuda en 'bekräftelse av andlig väg'. Den är inte en omskrivning av en annan religions initiationsrit utan en egen ULC-ceremoni.</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w:t>
            </w:r>
          </w:p>
          <w:p>
            <w:pPr>
              <w:spacing w:after="60"/>
            </w:pPr>
            <w:r>
              <w:rPr>
                <w:rFonts w:ascii="Aptos" w:hAnsi="Aptos"/>
                <w:b/>
                <w:sz w:val="19"/>
              </w:rPr>
              <w:t xml:space="preserve">Officianten: </w:t>
            </w:r>
            <w:r>
              <w:rPr>
                <w:rFonts w:ascii="Aptos" w:hAnsi="Aptos"/>
                <w:sz w:val="20"/>
              </w:rPr>
              <w:t>[Namn], vill du inför denna gemenskap bekräfta att din andliga och etiska väg är din egen och att du vill fortsätta den med respekt för andra människors vägar?</w:t>
            </w:r>
          </w:p>
          <w:p>
            <w:pPr>
              <w:spacing w:after="60"/>
            </w:pPr>
            <w:r>
              <w:rPr>
                <w:rFonts w:ascii="Aptos" w:hAnsi="Aptos"/>
                <w:b/>
                <w:sz w:val="19"/>
              </w:rPr>
              <w:t xml:space="preserve">Personen: </w:t>
            </w:r>
            <w:r>
              <w:rPr>
                <w:rFonts w:ascii="Aptos" w:hAnsi="Aptos"/>
                <w:sz w:val="20"/>
              </w:rPr>
              <w:t>Ja.</w:t>
            </w:r>
          </w:p>
          <w:p>
            <w:pPr>
              <w:spacing w:after="60"/>
            </w:pPr>
            <w:r>
              <w:rPr>
                <w:rFonts w:ascii="Aptos" w:hAnsi="Aptos"/>
                <w:b/>
                <w:sz w:val="19"/>
              </w:rPr>
              <w:t xml:space="preserve">Officianten: </w:t>
            </w:r>
            <w:r>
              <w:rPr>
                <w:rFonts w:ascii="Aptos" w:hAnsi="Aptos"/>
                <w:sz w:val="20"/>
              </w:rPr>
              <w:t>Må du finna mod att söka sanning, vishet att ändra dig när du behöver och människor som kan gå bredvid dig utan att ta över din väg.</w:t>
            </w:r>
          </w:p>
        </w:tc>
      </w:tr>
    </w:tbl>
    <w:p>
      <w:pPr>
        <w:spacing w:after="0"/>
      </w:pPr>
    </w:p>
    <w:p>
      <w:pPr>
        <w:pStyle w:val="Heading1"/>
      </w:pPr>
      <w:r>
        <w:t>15. Nattvard och den öppna gemenskapsmåltiden</w:t>
      </w:r>
    </w:p>
    <w:p>
      <w:r>
        <w:rPr>
          <w:rFonts w:ascii="Aptos" w:hAnsi="Aptos"/>
          <w:b w:val="0"/>
          <w:i w:val="0"/>
          <w:sz w:val="20"/>
        </w:rPr>
        <w:t>ULC internationellt erbjuder bröd, communion cups och druvjuice för kristen communion och beskriver nattvarden som en helig kristen handling till minne av Jesus. ULC Sverige behåller denna kristna nattvardsform men skapar dessutom en tydligt namngiven öppen form: Gemenskapsmåltiden.</w:t>
      </w:r>
    </w:p>
    <w:p>
      <w:r>
        <w:rPr>
          <w:rFonts w:ascii="Aptos" w:hAnsi="Aptos"/>
          <w:b w:val="0"/>
          <w:i w:val="0"/>
          <w:sz w:val="20"/>
        </w:rPr>
        <w:t>Skillnaden är viktig. Vi ska inte kalla en interfaith-ritual för en annan religions sakrament. Den kristna nattvarden får vara kristen. Gemenskapsmåltiden använder samma mänskliga rörelse – tack, välsignelse, delande och sändning – utan att kräva en viss lära om bröd och bägare.</w:t>
      </w:r>
    </w:p>
    <w:p>
      <w:pPr>
        <w:pStyle w:val="Heading2"/>
      </w:pPr>
      <w:r>
        <w:t>15.1 Kristen nattvard inom ULC Sverige</w:t>
      </w:r>
    </w:p>
    <w:p>
      <w:r>
        <w:rPr>
          <w:rFonts w:ascii="Aptos" w:hAnsi="Aptos"/>
          <w:b w:val="0"/>
          <w:i w:val="0"/>
          <w:sz w:val="20"/>
        </w:rPr>
        <w:t>ULC Sveriges standard använder bröd och alkoholfri druvjuice. En lokal församling kan använda vin när sammanhang, ålder, säkerhet och deltagarnas förutsättningar gör det lämpligt och det framgår tydligt.</w:t>
      </w:r>
    </w:p>
    <w:p>
      <w:pPr>
        <w:spacing w:after="50"/>
        <w:ind w:left="340" w:hanging="255"/>
      </w:pPr>
      <w:r>
        <w:rPr>
          <w:rFonts w:ascii="Aptos" w:hAnsi="Aptos"/>
          <w:sz w:val="19"/>
        </w:rPr>
        <w:t>1.  Inbjudan till bordet.</w:t>
      </w:r>
    </w:p>
    <w:p>
      <w:pPr>
        <w:spacing w:after="50"/>
        <w:ind w:left="340" w:hanging="255"/>
      </w:pPr>
      <w:r>
        <w:rPr>
          <w:rFonts w:ascii="Aptos" w:hAnsi="Aptos"/>
          <w:sz w:val="19"/>
        </w:rPr>
        <w:t>2.  Tacksägelse till Gud.</w:t>
      </w:r>
    </w:p>
    <w:p>
      <w:pPr>
        <w:spacing w:after="50"/>
        <w:ind w:left="340" w:hanging="255"/>
      </w:pPr>
      <w:r>
        <w:rPr>
          <w:rFonts w:ascii="Aptos" w:hAnsi="Aptos"/>
          <w:sz w:val="19"/>
        </w:rPr>
        <w:t>3.  Minnet av Jesus och måltiden med lärjungarna återberättas med egna ord.</w:t>
      </w:r>
    </w:p>
    <w:p>
      <w:pPr>
        <w:spacing w:after="50"/>
        <w:ind w:left="340" w:hanging="255"/>
      </w:pPr>
      <w:r>
        <w:rPr>
          <w:rFonts w:ascii="Aptos" w:hAnsi="Aptos"/>
          <w:sz w:val="19"/>
        </w:rPr>
        <w:t>4.  Brödet välsignas och delas.</w:t>
      </w:r>
    </w:p>
    <w:p>
      <w:pPr>
        <w:spacing w:after="50"/>
        <w:ind w:left="340" w:hanging="255"/>
      </w:pPr>
      <w:r>
        <w:rPr>
          <w:rFonts w:ascii="Aptos" w:hAnsi="Aptos"/>
          <w:sz w:val="19"/>
        </w:rPr>
        <w:t>5.  Bägaren välsignas och delas.</w:t>
      </w:r>
    </w:p>
    <w:p>
      <w:pPr>
        <w:spacing w:after="50"/>
        <w:ind w:left="340" w:hanging="255"/>
      </w:pPr>
      <w:r>
        <w:rPr>
          <w:rFonts w:ascii="Aptos" w:hAnsi="Aptos"/>
          <w:sz w:val="19"/>
        </w:rPr>
        <w:t>6.  Tyst eller sjungen tacksägelse.</w:t>
      </w:r>
    </w:p>
    <w:p>
      <w:pPr>
        <w:spacing w:after="50"/>
        <w:ind w:left="340" w:hanging="255"/>
      </w:pPr>
      <w:r>
        <w:rPr>
          <w:rFonts w:ascii="Aptos" w:hAnsi="Aptos"/>
          <w:sz w:val="19"/>
        </w:rPr>
        <w:t>7.  Slutbön och fredshälsning.</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INBJUDAN</w:t>
            </w:r>
          </w:p>
          <w:p>
            <w:pPr>
              <w:spacing w:after="60"/>
            </w:pPr>
            <w:r>
              <w:rPr>
                <w:rFonts w:ascii="Aptos" w:hAnsi="Aptos"/>
                <w:b/>
                <w:sz w:val="19"/>
              </w:rPr>
              <w:t xml:space="preserve">Officianten: </w:t>
            </w:r>
            <w:r>
              <w:rPr>
                <w:rFonts w:ascii="Aptos" w:hAnsi="Aptos"/>
                <w:sz w:val="20"/>
              </w:rPr>
              <w:t>Detta bord är ett kristet bord av minne, tacksamhet och gemenskap. Vi minns Jesus, hans sätt att samla människor och hans kallelse till kärlek och tjänst. Den som vill delta är välkommen; den som inte vill kan stanna i stillhet och är lika fullt en del av vår gemenskap.</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VÄLSIGNELSE AV BRÖD OCH BÄGARE</w:t>
            </w:r>
          </w:p>
          <w:p>
            <w:pPr>
              <w:spacing w:after="60"/>
            </w:pPr>
            <w:r>
              <w:rPr>
                <w:rFonts w:ascii="Aptos" w:hAnsi="Aptos"/>
                <w:b/>
                <w:sz w:val="19"/>
              </w:rPr>
              <w:t xml:space="preserve">Officianten: </w:t>
            </w:r>
            <w:r>
              <w:rPr>
                <w:rFonts w:ascii="Aptos" w:hAnsi="Aptos"/>
                <w:sz w:val="20"/>
              </w:rPr>
              <w:t>Gud, vi tackar för brödet, för jorden, arbetet och människorna genom vilka det når oss. Låt det vi delar påminna oss om att ingen människa lever ensam.</w:t>
            </w:r>
          </w:p>
          <w:p>
            <w:pPr>
              <w:spacing w:after="60"/>
            </w:pPr>
            <w:r>
              <w:rPr>
                <w:rFonts w:ascii="Aptos" w:hAnsi="Aptos"/>
                <w:b/>
                <w:sz w:val="19"/>
              </w:rPr>
              <w:t xml:space="preserve">Officianten: </w:t>
            </w:r>
            <w:r>
              <w:rPr>
                <w:rFonts w:ascii="Aptos" w:hAnsi="Aptos"/>
                <w:sz w:val="20"/>
              </w:rPr>
              <w:t>Vi tackar för bägaren och för den berättelse om Jesus som har burits genom generationer. Låt detta delande kalla oss till kärlek, försoning och mod.</w:t>
            </w:r>
          </w:p>
        </w:tc>
      </w:tr>
    </w:tbl>
    <w:p>
      <w:pPr>
        <w:spacing w:after="0"/>
      </w:pPr>
    </w:p>
    <w:p>
      <w:r>
        <w:rPr>
          <w:rFonts w:ascii="Aptos" w:hAnsi="Aptos"/>
          <w:b w:val="0"/>
          <w:i w:val="0"/>
          <w:sz w:val="20"/>
        </w:rPr>
        <w:t>Distribution kan ske framme vid ett bord, i cirkel eller med individuella portionskoppar. Hygien och allergier ska beaktas. Glutenfritt alternativ ska kunna erbjudas när det behövs.</w:t>
      </w:r>
    </w:p>
    <w:p>
      <w:pPr>
        <w:pStyle w:val="Heading2"/>
      </w:pPr>
      <w:r>
        <w:t>15.2 Den öppna gemenskapsmåltiden</w:t>
      </w:r>
    </w:p>
    <w:p>
      <w:r>
        <w:rPr>
          <w:rFonts w:ascii="Aptos" w:hAnsi="Aptos"/>
          <w:b w:val="0"/>
          <w:i w:val="0"/>
          <w:sz w:val="20"/>
        </w:rPr>
        <w:t>Gemenskapsmåltiden kan användas vid interfaith-gudstjänst, retreat, fredssamling eller en ULC-gudstjänst där människor från flera religioner och livsåskådningar vill dela en välsignad måltid utan att göra anspråk på gemensam sakramentsteologi.</w:t>
      </w:r>
    </w:p>
    <w:p>
      <w:pPr>
        <w:spacing w:after="50"/>
        <w:ind w:left="340" w:hanging="255"/>
      </w:pPr>
      <w:r>
        <w:rPr>
          <w:rFonts w:ascii="Aptos" w:hAnsi="Aptos"/>
          <w:sz w:val="19"/>
        </w:rPr>
        <w:t>1.  Alla bjuds in utifrån fri vilja.</w:t>
      </w:r>
    </w:p>
    <w:p>
      <w:pPr>
        <w:spacing w:after="50"/>
        <w:ind w:left="340" w:hanging="255"/>
      </w:pPr>
      <w:r>
        <w:rPr>
          <w:rFonts w:ascii="Aptos" w:hAnsi="Aptos"/>
          <w:sz w:val="19"/>
        </w:rPr>
        <w:t>2.  Tack uttalas till Gud, det gudomliga, livets källa eller på annat språk som passar sammankomsten.</w:t>
      </w:r>
    </w:p>
    <w:p>
      <w:pPr>
        <w:spacing w:after="50"/>
        <w:ind w:left="340" w:hanging="255"/>
      </w:pPr>
      <w:r>
        <w:rPr>
          <w:rFonts w:ascii="Aptos" w:hAnsi="Aptos"/>
          <w:sz w:val="19"/>
        </w:rPr>
        <w:t>3.  Bröd eller annan gemensam basföda presenteras som livets och arbetets gåva.</w:t>
      </w:r>
    </w:p>
    <w:p>
      <w:pPr>
        <w:spacing w:after="50"/>
        <w:ind w:left="340" w:hanging="255"/>
      </w:pPr>
      <w:r>
        <w:rPr>
          <w:rFonts w:ascii="Aptos" w:hAnsi="Aptos"/>
          <w:sz w:val="19"/>
        </w:rPr>
        <w:t>4.  En alkoholfri dryck presenteras som tecken på glädje, liv och gemenskap.</w:t>
      </w:r>
    </w:p>
    <w:p>
      <w:pPr>
        <w:spacing w:after="50"/>
        <w:ind w:left="340" w:hanging="255"/>
      </w:pPr>
      <w:r>
        <w:rPr>
          <w:rFonts w:ascii="Aptos" w:hAnsi="Aptos"/>
          <w:sz w:val="19"/>
        </w:rPr>
        <w:t>5.  Maten välsignas utan att beskrivas som en specifik annan religions sakrament.</w:t>
      </w:r>
    </w:p>
    <w:p>
      <w:pPr>
        <w:spacing w:after="50"/>
        <w:ind w:left="340" w:hanging="255"/>
      </w:pPr>
      <w:r>
        <w:rPr>
          <w:rFonts w:ascii="Aptos" w:hAnsi="Aptos"/>
          <w:sz w:val="19"/>
        </w:rPr>
        <w:t>6.  Deltagarna delar och kan säga en kort freds- eller välkomstfras.</w:t>
      </w:r>
    </w:p>
    <w:p>
      <w:pPr>
        <w:spacing w:after="50"/>
        <w:ind w:left="340" w:hanging="255"/>
      </w:pPr>
      <w:r>
        <w:rPr>
          <w:rFonts w:ascii="Aptos" w:hAnsi="Aptos"/>
          <w:sz w:val="19"/>
        </w:rPr>
        <w:t>7.  Måltiden avslutas med tacksamhet och uppdrag att bära gemenskapen ut i världen.</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INTERFAITH VÄLSIGNELSE</w:t>
            </w:r>
          </w:p>
          <w:p>
            <w:pPr>
              <w:spacing w:after="60"/>
            </w:pPr>
            <w:r>
              <w:rPr>
                <w:rFonts w:ascii="Aptos" w:hAnsi="Aptos"/>
                <w:b/>
                <w:sz w:val="19"/>
              </w:rPr>
              <w:t xml:space="preserve">Officianten: </w:t>
            </w:r>
            <w:r>
              <w:rPr>
                <w:rFonts w:ascii="Aptos" w:hAnsi="Aptos"/>
                <w:sz w:val="20"/>
              </w:rPr>
              <w:t>Inför Gud, inför de gudar och heliga verkligheter som människor här vänder sig till, och med respekt för den som inte använder sådana ord, stannar vi upp i tacksamhet.</w:t>
            </w:r>
          </w:p>
          <w:p>
            <w:pPr>
              <w:spacing w:after="60"/>
            </w:pPr>
            <w:r>
              <w:rPr>
                <w:rFonts w:ascii="Aptos" w:hAnsi="Aptos"/>
                <w:b/>
                <w:sz w:val="19"/>
              </w:rPr>
              <w:t xml:space="preserve">Officianten: </w:t>
            </w:r>
            <w:r>
              <w:rPr>
                <w:rFonts w:ascii="Aptos" w:hAnsi="Aptos"/>
                <w:sz w:val="20"/>
              </w:rPr>
              <w:t>Vi tackar för jorden, händerna och livet som gör denna mat möjlig. Må det vi delar göra oss mindre ensamma, mer generösa och mer varsamma med varandra.</w:t>
            </w:r>
          </w:p>
          <w:p>
            <w:pPr>
              <w:spacing w:after="60"/>
            </w:pPr>
            <w:r>
              <w:rPr>
                <w:rFonts w:ascii="Aptos" w:hAnsi="Aptos"/>
                <w:b/>
                <w:sz w:val="19"/>
              </w:rPr>
              <w:t xml:space="preserve">Officianten: </w:t>
            </w:r>
            <w:r>
              <w:rPr>
                <w:rFonts w:ascii="Aptos" w:hAnsi="Aptos"/>
                <w:sz w:val="20"/>
              </w:rPr>
              <w:t>Ta emot brödet som tecken på livets gåva och på att vi hör samman utan att behöva vara lika.</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0"/>
              </w:rPr>
              <w:t>Viktig terminologi</w:t>
            </w:r>
          </w:p>
          <w:p>
            <w:pPr>
              <w:spacing w:after="60"/>
            </w:pPr>
            <w:r>
              <w:rPr>
                <w:rFonts w:ascii="Aptos" w:hAnsi="Aptos"/>
                <w:sz w:val="19"/>
              </w:rPr>
              <w:t>När den öppna interfaith-formen används kallas den Gemenskapsmåltid, inte Eucharisti i en annan kyrkas namn och inte nattvard om sammankomsten uttryckligen vill undvika kristen sakramental innebörd.</w:t>
            </w:r>
          </w:p>
        </w:tc>
      </w:tr>
    </w:tbl>
    <w:p>
      <w:pPr>
        <w:spacing w:after="0"/>
      </w:pPr>
    </w:p>
    <w:p>
      <w:pPr>
        <w:pStyle w:val="Heading1"/>
      </w:pPr>
      <w:r>
        <w:t>16. Hus- och hemvälsignelse</w:t>
      </w:r>
    </w:p>
    <w:p>
      <w:r>
        <w:rPr>
          <w:rFonts w:ascii="Aptos" w:hAnsi="Aptos"/>
          <w:b w:val="0"/>
          <w:i w:val="0"/>
          <w:sz w:val="20"/>
        </w:rPr>
        <w:t>ULC internationellt beskriver house blessing som en gammal praxis i många kulturer och religioner, avsedd att markera fred, trygghet, positiv början och intention i ett hem. ULC Sverige erbjuder både kristen och öppen form.</w:t>
      </w:r>
    </w:p>
    <w:p>
      <w:pPr>
        <w:pStyle w:val="Heading2"/>
      </w:pPr>
      <w:r>
        <w:t>16.1 Enkel ordning – 10–20 minuter</w:t>
      </w:r>
    </w:p>
    <w:p>
      <w:pPr>
        <w:spacing w:after="50"/>
        <w:ind w:left="340" w:hanging="255"/>
      </w:pPr>
      <w:r>
        <w:rPr>
          <w:rFonts w:ascii="Aptos" w:hAnsi="Aptos"/>
          <w:sz w:val="19"/>
        </w:rPr>
        <w:t>1.  Samling vid entrén.</w:t>
      </w:r>
    </w:p>
    <w:p>
      <w:pPr>
        <w:spacing w:after="50"/>
        <w:ind w:left="340" w:hanging="255"/>
      </w:pPr>
      <w:r>
        <w:rPr>
          <w:rFonts w:ascii="Aptos" w:hAnsi="Aptos"/>
          <w:sz w:val="19"/>
        </w:rPr>
        <w:t>2.  De boende berättar kort vad hemmet ska få vara.</w:t>
      </w:r>
    </w:p>
    <w:p>
      <w:pPr>
        <w:spacing w:after="50"/>
        <w:ind w:left="340" w:hanging="255"/>
      </w:pPr>
      <w:r>
        <w:rPr>
          <w:rFonts w:ascii="Aptos" w:hAnsi="Aptos"/>
          <w:sz w:val="19"/>
        </w:rPr>
        <w:t>3.  En läsning eller bön.</w:t>
      </w:r>
    </w:p>
    <w:p>
      <w:pPr>
        <w:spacing w:after="50"/>
        <w:ind w:left="340" w:hanging="255"/>
      </w:pPr>
      <w:r>
        <w:rPr>
          <w:rFonts w:ascii="Aptos" w:hAnsi="Aptos"/>
          <w:sz w:val="19"/>
        </w:rPr>
        <w:t>4.  Officianten går genom ett eller flera rum; ljus, vatten eller rökelse kan användas när det passar och är säkert.</w:t>
      </w:r>
    </w:p>
    <w:p>
      <w:pPr>
        <w:spacing w:after="50"/>
        <w:ind w:left="340" w:hanging="255"/>
      </w:pPr>
      <w:r>
        <w:rPr>
          <w:rFonts w:ascii="Aptos" w:hAnsi="Aptos"/>
          <w:sz w:val="19"/>
        </w:rPr>
        <w:t>5.  Välsignelse av de boende och hemmet.</w:t>
      </w:r>
    </w:p>
    <w:p>
      <w:pPr>
        <w:spacing w:after="50"/>
        <w:ind w:left="340" w:hanging="255"/>
      </w:pPr>
      <w:r>
        <w:rPr>
          <w:rFonts w:ascii="Aptos" w:hAnsi="Aptos"/>
          <w:sz w:val="19"/>
        </w:rPr>
        <w:t>6.  Gemensam avslutning, gärna med fika eller måltid.</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KRISTEN FORM</w:t>
            </w:r>
          </w:p>
          <w:p>
            <w:pPr>
              <w:spacing w:after="60"/>
            </w:pPr>
            <w:r>
              <w:rPr>
                <w:rFonts w:ascii="Aptos" w:hAnsi="Aptos"/>
                <w:b/>
                <w:sz w:val="19"/>
              </w:rPr>
              <w:t xml:space="preserve">Officianten: </w:t>
            </w:r>
            <w:r>
              <w:rPr>
                <w:rFonts w:ascii="Aptos" w:hAnsi="Aptos"/>
                <w:sz w:val="20"/>
              </w:rPr>
              <w:t>Gud, välsigna detta hem och alla som går in genom dess dörr. Låt här finnas vila för den trötte, trygghet för den rädda, skratt för den glade och plats för den som behöver bli mottagen.</w:t>
            </w:r>
          </w:p>
          <w:p>
            <w:pPr>
              <w:spacing w:after="60"/>
            </w:pPr>
            <w:r>
              <w:rPr>
                <w:rFonts w:ascii="Aptos" w:hAnsi="Aptos"/>
                <w:b/>
                <w:sz w:val="19"/>
              </w:rPr>
              <w:t xml:space="preserve">Officianten: </w:t>
            </w:r>
            <w:r>
              <w:rPr>
                <w:rFonts w:ascii="Aptos" w:hAnsi="Aptos"/>
                <w:sz w:val="20"/>
              </w:rPr>
              <w:t>Må fred bo i dessa rum och kärlek få formas i vardagens små handlingar.</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ÖPPEN FORM</w:t>
            </w:r>
          </w:p>
          <w:p>
            <w:pPr>
              <w:spacing w:after="60"/>
            </w:pPr>
            <w:r>
              <w:rPr>
                <w:rFonts w:ascii="Aptos" w:hAnsi="Aptos"/>
                <w:b/>
                <w:sz w:val="19"/>
              </w:rPr>
              <w:t xml:space="preserve">Officianten: </w:t>
            </w:r>
            <w:r>
              <w:rPr>
                <w:rFonts w:ascii="Aptos" w:hAnsi="Aptos"/>
                <w:sz w:val="20"/>
              </w:rPr>
              <w:t>Vi markerar denna plats som ett hem för trygghet, respekt och liv. Må de som bor här få växa utan rädsla, och må människor som kommer hit mötas med värme.</w:t>
            </w:r>
          </w:p>
          <w:p>
            <w:pPr>
              <w:spacing w:after="60"/>
            </w:pPr>
            <w:r>
              <w:rPr>
                <w:rFonts w:ascii="Aptos" w:hAnsi="Aptos"/>
                <w:b/>
                <w:sz w:val="19"/>
              </w:rPr>
              <w:t xml:space="preserve">Officianten: </w:t>
            </w:r>
            <w:r>
              <w:rPr>
                <w:rFonts w:ascii="Aptos" w:hAnsi="Aptos"/>
                <w:sz w:val="20"/>
              </w:rPr>
              <w:t>Vi önskar fred över detta hem och goda avsikter i allt som tar sin början här.</w:t>
            </w:r>
          </w:p>
        </w:tc>
      </w:tr>
    </w:tbl>
    <w:p>
      <w:pPr>
        <w:spacing w:after="0"/>
      </w:pPr>
    </w:p>
    <w:p>
      <w:r>
        <w:rPr>
          <w:rFonts w:ascii="Aptos" w:hAnsi="Aptos"/>
          <w:b w:val="0"/>
          <w:i w:val="0"/>
          <w:sz w:val="20"/>
        </w:rPr>
        <w:t>Rökelse, salvia eller annan rök används bara när de boende uttryckligen önskar det och brandsäkerhet, ventilation, allergier och traditionell respekt är hanterade.</w:t>
      </w:r>
    </w:p>
    <w:p>
      <w:pPr>
        <w:pStyle w:val="Heading1"/>
      </w:pPr>
      <w:r>
        <w:t>17. Namngivning och barn-/familjevälsignelse</w:t>
      </w:r>
    </w:p>
    <w:p>
      <w:r>
        <w:rPr>
          <w:rFonts w:ascii="Aptos" w:hAnsi="Aptos"/>
          <w:b w:val="0"/>
          <w:i w:val="0"/>
          <w:sz w:val="20"/>
        </w:rPr>
        <w:t>ULC internationellt erbjuder baby naming ceremonies och särskilda intyg för namngivning. ULC Sverige håller namngivning tydligt åtskild från dop, i linje med Dopordningen.</w:t>
      </w:r>
    </w:p>
    <w:p>
      <w:pPr>
        <w:spacing w:after="50"/>
        <w:ind w:left="340" w:hanging="255"/>
      </w:pPr>
      <w:r>
        <w:rPr>
          <w:rFonts w:ascii="Aptos" w:hAnsi="Aptos"/>
          <w:sz w:val="19"/>
        </w:rPr>
        <w:t>1.  Välkomnande av barnet.</w:t>
      </w:r>
    </w:p>
    <w:p>
      <w:pPr>
        <w:spacing w:after="50"/>
        <w:ind w:left="340" w:hanging="255"/>
      </w:pPr>
      <w:r>
        <w:rPr>
          <w:rFonts w:ascii="Aptos" w:hAnsi="Aptos"/>
          <w:sz w:val="19"/>
        </w:rPr>
        <w:t>2.  Berättelse om namnet eller familjen.</w:t>
      </w:r>
    </w:p>
    <w:p>
      <w:pPr>
        <w:spacing w:after="50"/>
        <w:ind w:left="340" w:hanging="255"/>
      </w:pPr>
      <w:r>
        <w:rPr>
          <w:rFonts w:ascii="Aptos" w:hAnsi="Aptos"/>
          <w:sz w:val="19"/>
        </w:rPr>
        <w:t>3.  Vårdnadshavarnas ord om vad de hoppas ge barnet.</w:t>
      </w:r>
    </w:p>
    <w:p>
      <w:pPr>
        <w:spacing w:after="50"/>
        <w:ind w:left="340" w:hanging="255"/>
      </w:pPr>
      <w:r>
        <w:rPr>
          <w:rFonts w:ascii="Aptos" w:hAnsi="Aptos"/>
          <w:sz w:val="19"/>
        </w:rPr>
        <w:t>4.  Faddrar/stödpersoner kan avge ett frivilligt löfte.</w:t>
      </w:r>
    </w:p>
    <w:p>
      <w:pPr>
        <w:spacing w:after="50"/>
        <w:ind w:left="340" w:hanging="255"/>
      </w:pPr>
      <w:r>
        <w:rPr>
          <w:rFonts w:ascii="Aptos" w:hAnsi="Aptos"/>
          <w:sz w:val="19"/>
        </w:rPr>
        <w:t>5.  Välsignelse eller gemensam önskan.</w:t>
      </w:r>
    </w:p>
    <w:p>
      <w:pPr>
        <w:spacing w:after="50"/>
        <w:ind w:left="340" w:hanging="255"/>
      </w:pPr>
      <w:r>
        <w:rPr>
          <w:rFonts w:ascii="Aptos" w:hAnsi="Aptos"/>
          <w:sz w:val="19"/>
        </w:rPr>
        <w:t>6.  Ljus, blomma, vatten som icke-dop-symbol eller annan familjesymbol.</w:t>
      </w:r>
    </w:p>
    <w:p>
      <w:pPr>
        <w:spacing w:after="50"/>
        <w:ind w:left="340" w:hanging="255"/>
      </w:pPr>
      <w:r>
        <w:rPr>
          <w:rFonts w:ascii="Aptos" w:hAnsi="Aptos"/>
          <w:sz w:val="19"/>
        </w:rPr>
        <w:t>7.  Presentation av barnet med namn.</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NAMNGIVNING</w:t>
            </w:r>
          </w:p>
          <w:p>
            <w:pPr>
              <w:spacing w:after="60"/>
            </w:pPr>
            <w:r>
              <w:rPr>
                <w:rFonts w:ascii="Aptos" w:hAnsi="Aptos"/>
                <w:b/>
                <w:sz w:val="19"/>
              </w:rPr>
              <w:t xml:space="preserve">Officianten: </w:t>
            </w:r>
            <w:r>
              <w:rPr>
                <w:rFonts w:ascii="Aptos" w:hAnsi="Aptos"/>
                <w:sz w:val="20"/>
              </w:rPr>
              <w:t>[Namn], i dag säger vi ditt namn högt inför de människor som vill bära dig genom livet. Ett namn är inte hela en människa, men det blir ett ord som kärlek, vardag, minnen och framtid kommer att fästa vid.</w:t>
            </w:r>
          </w:p>
          <w:p>
            <w:pPr>
              <w:spacing w:after="60"/>
            </w:pPr>
            <w:r>
              <w:rPr>
                <w:rFonts w:ascii="Aptos" w:hAnsi="Aptos"/>
                <w:b/>
                <w:sz w:val="19"/>
              </w:rPr>
              <w:t xml:space="preserve">Officianten: </w:t>
            </w:r>
            <w:r>
              <w:rPr>
                <w:rFonts w:ascii="Aptos" w:hAnsi="Aptos"/>
                <w:sz w:val="20"/>
              </w:rPr>
              <w:t>Må du växa i trygghet och frihet. Må de vuxna omkring dig ge vägledning utan att ta ifrån dig rätten att en dag välja själv.</w:t>
            </w:r>
          </w:p>
        </w:tc>
      </w:tr>
    </w:tbl>
    <w:p>
      <w:pPr>
        <w:spacing w:after="0"/>
      </w:pPr>
    </w:p>
    <w:p>
      <w:pPr>
        <w:pStyle w:val="Heading1"/>
      </w:pPr>
      <w:r>
        <w:t>18. Förnyelse av löften, handfasting och relationsvälsignelse</w:t>
      </w:r>
    </w:p>
    <w:p>
      <w:r>
        <w:rPr>
          <w:rFonts w:ascii="Aptos" w:hAnsi="Aptos"/>
          <w:b w:val="0"/>
          <w:i w:val="0"/>
          <w:sz w:val="20"/>
        </w:rPr>
        <w:t>ULC internationellt lyfter både vow renewal och handfasting som vanliga ceremonier. ULC Sverige kan använda dem för par som redan är gifta, för partners som vill markera en relation utan juridisk vigsel eller som symboliskt moment i en vigsel enligt Vigselordningen.</w:t>
      </w:r>
    </w:p>
    <w:p>
      <w:pPr>
        <w:pStyle w:val="Heading2"/>
      </w:pPr>
      <w:r>
        <w:t>18.1 Förnyelse av äktenskapslöften</w:t>
      </w:r>
    </w:p>
    <w:p>
      <w:r>
        <w:rPr>
          <w:rFonts w:ascii="Aptos" w:hAnsi="Aptos"/>
          <w:b w:val="0"/>
          <w:i w:val="0"/>
          <w:sz w:val="20"/>
        </w:rPr>
        <w:t>En löftesförnyelse skapar inte ett nytt juridiskt äktenskap. Den ska därför inte använda vigselordningens juridiska samtyckes- och makaförklaring som om en ny vigsel ägde rum.</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w:t>
            </w:r>
          </w:p>
          <w:p>
            <w:pPr>
              <w:spacing w:after="60"/>
            </w:pPr>
            <w:r>
              <w:rPr>
                <w:rFonts w:ascii="Aptos" w:hAnsi="Aptos"/>
                <w:b/>
                <w:sz w:val="19"/>
              </w:rPr>
              <w:t xml:space="preserve">Officianten: </w:t>
            </w:r>
            <w:r>
              <w:rPr>
                <w:rFonts w:ascii="Aptos" w:hAnsi="Aptos"/>
                <w:sz w:val="20"/>
              </w:rPr>
              <w:t>Ni står här inte för att börja om från noll, utan för att se det ni redan har levt och välja varandra på nytt.</w:t>
            </w:r>
          </w:p>
          <w:p>
            <w:pPr>
              <w:spacing w:after="60"/>
            </w:pPr>
            <w:r>
              <w:rPr>
                <w:rFonts w:ascii="Aptos" w:hAnsi="Aptos"/>
                <w:b/>
                <w:sz w:val="19"/>
              </w:rPr>
              <w:t xml:space="preserve">Officianten till person A: </w:t>
            </w:r>
            <w:r>
              <w:rPr>
                <w:rFonts w:ascii="Aptos" w:hAnsi="Aptos"/>
                <w:sz w:val="20"/>
              </w:rPr>
              <w:t>Vill du fortsätta att möta [namn] med kärlek, respekt och nyfikenhet och bära er relation in i nästa del av livet?</w:t>
            </w:r>
          </w:p>
          <w:p>
            <w:pPr>
              <w:spacing w:after="60"/>
            </w:pPr>
            <w:r>
              <w:rPr>
                <w:rFonts w:ascii="Aptos" w:hAnsi="Aptos"/>
                <w:b/>
                <w:sz w:val="19"/>
              </w:rPr>
              <w:t xml:space="preserve">Person A: </w:t>
            </w:r>
            <w:r>
              <w:rPr>
                <w:rFonts w:ascii="Aptos" w:hAnsi="Aptos"/>
                <w:sz w:val="20"/>
              </w:rPr>
              <w:t>Ja.</w:t>
            </w:r>
          </w:p>
          <w:p>
            <w:pPr>
              <w:spacing w:after="60"/>
            </w:pPr>
            <w:r>
              <w:rPr>
                <w:rFonts w:ascii="Aptos" w:hAnsi="Aptos"/>
                <w:b/>
                <w:sz w:val="19"/>
              </w:rPr>
              <w:t xml:space="preserve">Officianten till person B: </w:t>
            </w:r>
            <w:r>
              <w:rPr>
                <w:rFonts w:ascii="Aptos" w:hAnsi="Aptos"/>
                <w:sz w:val="20"/>
              </w:rPr>
              <w:t>Vill du fortsätta att möta [namn] med kärlek, respekt och nyfikenhet och bära er relation in i nästa del av livet?</w:t>
            </w:r>
          </w:p>
          <w:p>
            <w:pPr>
              <w:spacing w:after="60"/>
            </w:pPr>
            <w:r>
              <w:rPr>
                <w:rFonts w:ascii="Aptos" w:hAnsi="Aptos"/>
                <w:b/>
                <w:sz w:val="19"/>
              </w:rPr>
              <w:t xml:space="preserve">Person B: </w:t>
            </w:r>
            <w:r>
              <w:rPr>
                <w:rFonts w:ascii="Aptos" w:hAnsi="Aptos"/>
                <w:sz w:val="20"/>
              </w:rPr>
              <w:t>Ja.</w:t>
            </w:r>
          </w:p>
        </w:tc>
      </w:tr>
    </w:tbl>
    <w:p>
      <w:pPr>
        <w:spacing w:after="0"/>
      </w:pPr>
    </w:p>
    <w:p>
      <w:pPr>
        <w:pStyle w:val="Heading2"/>
      </w:pPr>
      <w:r>
        <w:t>18.2 Handfasting</w:t>
      </w:r>
    </w:p>
    <w:p>
      <w:r>
        <w:rPr>
          <w:rFonts w:ascii="Aptos" w:hAnsi="Aptos"/>
          <w:b w:val="0"/>
          <w:i w:val="0"/>
          <w:sz w:val="20"/>
        </w:rPr>
        <w:t>ULC:s internationella ceremonimaterial beskriver handfasting som en tradition där parets händer binds med band eller rep för att symbolisera relationens andliga band. ULC Sverige använder handfasting med respekt för dess keltiska/paganska historia och utan att påstå en specifik historisk betydelse som paret inte valt.</w:t>
      </w:r>
    </w:p>
    <w:p>
      <w:pPr>
        <w:spacing w:after="50"/>
        <w:ind w:left="340" w:hanging="255"/>
      </w:pPr>
      <w:r>
        <w:rPr>
          <w:rFonts w:ascii="Aptos" w:hAnsi="Aptos"/>
          <w:sz w:val="19"/>
        </w:rPr>
        <w:t>1.  Paret håller händer.</w:t>
      </w:r>
    </w:p>
    <w:p>
      <w:pPr>
        <w:spacing w:after="50"/>
        <w:ind w:left="340" w:hanging="255"/>
      </w:pPr>
      <w:r>
        <w:rPr>
          <w:rFonts w:ascii="Aptos" w:hAnsi="Aptos"/>
          <w:sz w:val="19"/>
        </w:rPr>
        <w:t>2.  Officianten beskriver symboliken.</w:t>
      </w:r>
    </w:p>
    <w:p>
      <w:pPr>
        <w:spacing w:after="50"/>
        <w:ind w:left="340" w:hanging="255"/>
      </w:pPr>
      <w:r>
        <w:rPr>
          <w:rFonts w:ascii="Aptos" w:hAnsi="Aptos"/>
          <w:sz w:val="19"/>
        </w:rPr>
        <w:t>3.  Ett band kan läggas för varje löfte eller tema.</w:t>
      </w:r>
    </w:p>
    <w:p>
      <w:pPr>
        <w:spacing w:after="50"/>
        <w:ind w:left="340" w:hanging="255"/>
      </w:pPr>
      <w:r>
        <w:rPr>
          <w:rFonts w:ascii="Aptos" w:hAnsi="Aptos"/>
          <w:sz w:val="19"/>
        </w:rPr>
        <w:t>4.  Paret uttrycker sitt ja/löfte.</w:t>
      </w:r>
    </w:p>
    <w:p>
      <w:pPr>
        <w:spacing w:after="50"/>
        <w:ind w:left="340" w:hanging="255"/>
      </w:pPr>
      <w:r>
        <w:rPr>
          <w:rFonts w:ascii="Aptos" w:hAnsi="Aptos"/>
          <w:sz w:val="19"/>
        </w:rPr>
        <w:t>5.  Bandet knyts eller hålls samman kort.</w:t>
      </w:r>
    </w:p>
    <w:p>
      <w:pPr>
        <w:spacing w:after="50"/>
        <w:ind w:left="340" w:hanging="255"/>
      </w:pPr>
      <w:r>
        <w:rPr>
          <w:rFonts w:ascii="Aptos" w:hAnsi="Aptos"/>
          <w:sz w:val="19"/>
        </w:rPr>
        <w:t>6.  Bandet tas normalt av och kan sparas som minne.</w:t>
      </w:r>
    </w:p>
    <w:p>
      <w:pPr>
        <w:spacing w:after="50"/>
        <w:ind w:left="340" w:hanging="255"/>
      </w:pPr>
      <w:r>
        <w:rPr>
          <w:rFonts w:ascii="Aptos" w:hAnsi="Aptos"/>
          <w:sz w:val="19"/>
        </w:rPr>
        <w:t>7.  Vid juridisk vigsel sker den juridiska kärnan enligt Vigselordningen.</w:t>
      </w:r>
    </w:p>
    <w:p>
      <w:pPr>
        <w:pStyle w:val="Heading1"/>
      </w:pPr>
      <w:r>
        <w:t>19. Förbön, smörjelse och välsignelse vid sjukdom eller livskris</w:t>
      </w:r>
    </w:p>
    <w:p>
      <w:r>
        <w:rPr>
          <w:rFonts w:ascii="Aptos" w:hAnsi="Aptos"/>
          <w:b w:val="0"/>
          <w:i w:val="0"/>
          <w:sz w:val="20"/>
        </w:rPr>
        <w:t>ULC Sverige kan erbjuda förbön, handpåläggning och smörjelse som pastoral handling vid sjukdom, operation, sorg, rädsla eller annan livskris. Ceremonin kompletterar vård och behandling och ersätter aldrig medicinsk bedömning.</w:t>
      </w:r>
    </w:p>
    <w:p>
      <w:pPr>
        <w:pStyle w:val="Heading2"/>
      </w:pPr>
      <w:r>
        <w:t>19.1 Enkel ordning</w:t>
      </w:r>
    </w:p>
    <w:p>
      <w:pPr>
        <w:spacing w:after="50"/>
        <w:ind w:left="340" w:hanging="255"/>
      </w:pPr>
      <w:r>
        <w:rPr>
          <w:rFonts w:ascii="Aptos" w:hAnsi="Aptos"/>
          <w:sz w:val="19"/>
        </w:rPr>
        <w:t>1.  Fråga personen vad hen vill att bönen ska handla om.</w:t>
      </w:r>
    </w:p>
    <w:p>
      <w:pPr>
        <w:spacing w:after="50"/>
        <w:ind w:left="340" w:hanging="255"/>
      </w:pPr>
      <w:r>
        <w:rPr>
          <w:rFonts w:ascii="Aptos" w:hAnsi="Aptos"/>
          <w:sz w:val="19"/>
        </w:rPr>
        <w:t>2.  Be om lov innan beröring eller smörjelse.</w:t>
      </w:r>
    </w:p>
    <w:p>
      <w:pPr>
        <w:spacing w:after="50"/>
        <w:ind w:left="340" w:hanging="255"/>
      </w:pPr>
      <w:r>
        <w:rPr>
          <w:rFonts w:ascii="Aptos" w:hAnsi="Aptos"/>
          <w:sz w:val="19"/>
        </w:rPr>
        <w:t>3.  Läs en kort text.</w:t>
      </w:r>
    </w:p>
    <w:p>
      <w:pPr>
        <w:spacing w:after="50"/>
        <w:ind w:left="340" w:hanging="255"/>
      </w:pPr>
      <w:r>
        <w:rPr>
          <w:rFonts w:ascii="Aptos" w:hAnsi="Aptos"/>
          <w:sz w:val="19"/>
        </w:rPr>
        <w:t>4.  Be eller håll tystnad.</w:t>
      </w:r>
    </w:p>
    <w:p>
      <w:pPr>
        <w:spacing w:after="50"/>
        <w:ind w:left="340" w:hanging="255"/>
      </w:pPr>
      <w:r>
        <w:rPr>
          <w:rFonts w:ascii="Aptos" w:hAnsi="Aptos"/>
          <w:sz w:val="19"/>
        </w:rPr>
        <w:t>5.  Smörj panna eller hand med en liten mängd olja om personen önskar.</w:t>
      </w:r>
    </w:p>
    <w:p>
      <w:pPr>
        <w:spacing w:after="50"/>
        <w:ind w:left="340" w:hanging="255"/>
      </w:pPr>
      <w:r>
        <w:rPr>
          <w:rFonts w:ascii="Aptos" w:hAnsi="Aptos"/>
          <w:sz w:val="19"/>
        </w:rPr>
        <w:t>6.  Välsigna personen och avsluta utan löfte om viss utgång.</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KRISTEN FORM</w:t>
            </w:r>
          </w:p>
          <w:p>
            <w:pPr>
              <w:spacing w:after="60"/>
            </w:pPr>
            <w:r>
              <w:rPr>
                <w:rFonts w:ascii="Aptos" w:hAnsi="Aptos"/>
                <w:b/>
                <w:sz w:val="19"/>
              </w:rPr>
              <w:t xml:space="preserve">Officianten: </w:t>
            </w:r>
            <w:r>
              <w:rPr>
                <w:rFonts w:ascii="Aptos" w:hAnsi="Aptos"/>
                <w:sz w:val="20"/>
              </w:rPr>
              <w:t>Gud, var nära [namn] i det som är svårt. Ge styrka för det som måste bäras, vila där kroppen och själen behöver vila och människor som kan hjälpa.</w:t>
            </w:r>
          </w:p>
          <w:p>
            <w:pPr>
              <w:spacing w:after="60"/>
            </w:pPr>
            <w:r>
              <w:rPr>
                <w:rFonts w:ascii="Aptos" w:hAnsi="Aptos"/>
                <w:b/>
                <w:sz w:val="19"/>
              </w:rPr>
              <w:t xml:space="preserve">Officianten: </w:t>
            </w:r>
            <w:r>
              <w:rPr>
                <w:rFonts w:ascii="Aptos" w:hAnsi="Aptos"/>
                <w:sz w:val="20"/>
              </w:rPr>
              <w:t>Jag smörjer dig som tecken på omsorg och bön. Må Guds frid omsluta dig.</w:t>
            </w:r>
          </w:p>
        </w:tc>
      </w:tr>
    </w:tbl>
    <w:p>
      <w:pPr>
        <w:spacing w:after="0"/>
      </w:pP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ÖPPEN FORM</w:t>
            </w:r>
          </w:p>
          <w:p>
            <w:pPr>
              <w:spacing w:after="60"/>
            </w:pPr>
            <w:r>
              <w:rPr>
                <w:rFonts w:ascii="Aptos" w:hAnsi="Aptos"/>
                <w:b/>
                <w:sz w:val="19"/>
              </w:rPr>
              <w:t xml:space="preserve">Officianten: </w:t>
            </w:r>
            <w:r>
              <w:rPr>
                <w:rFonts w:ascii="Aptos" w:hAnsi="Aptos"/>
                <w:sz w:val="20"/>
              </w:rPr>
              <w:t>Vi stannar här med [namn] utan att lova sådant vi inte kan veta. Vi önskar lindring, styrka, god vård och människor som orkar stanna kvar.</w:t>
            </w:r>
          </w:p>
          <w:p>
            <w:pPr>
              <w:spacing w:after="60"/>
            </w:pPr>
            <w:r>
              <w:rPr>
                <w:rFonts w:ascii="Aptos" w:hAnsi="Aptos"/>
                <w:b/>
                <w:sz w:val="19"/>
              </w:rPr>
              <w:t xml:space="preserve">Officianten: </w:t>
            </w:r>
            <w:r>
              <w:rPr>
                <w:rFonts w:ascii="Aptos" w:hAnsi="Aptos"/>
                <w:sz w:val="20"/>
              </w:rPr>
              <w:t>Må du känna att du inte behöver bära allt ensam.</w:t>
            </w:r>
          </w:p>
        </w:tc>
      </w:tr>
    </w:tbl>
    <w:p>
      <w:pPr>
        <w:spacing w:after="0"/>
      </w:pPr>
    </w:p>
    <w:p>
      <w:pPr>
        <w:pStyle w:val="Heading1"/>
      </w:pPr>
      <w:r>
        <w:t>20. Bikt, försoning och förlåtelseakt</w:t>
      </w:r>
    </w:p>
    <w:p>
      <w:r>
        <w:rPr>
          <w:rFonts w:ascii="Aptos" w:hAnsi="Aptos"/>
          <w:b w:val="0"/>
          <w:i w:val="0"/>
          <w:sz w:val="20"/>
        </w:rPr>
        <w:t>I en kristet präglad församling kan predikant, präst eller kyrkoherde erbjuda enskilt samtal om skuld, förlåtelse och upprättelse. ULC Sverige skiljer mellan pastoral förlåtelse och sådant som kräver ansvar, gottgörelse, skydd eller rättslig hantering.</w:t>
      </w:r>
    </w:p>
    <w:p>
      <w:r>
        <w:rPr>
          <w:rFonts w:ascii="Aptos" w:hAnsi="Aptos"/>
          <w:b w:val="0"/>
          <w:i w:val="0"/>
          <w:sz w:val="20"/>
        </w:rPr>
        <w:t>En bikt får aldrig användas för att lova sekretess som strider mot lag eller för att hindra en person från att söka skydd. Officianten ska inte ge juridisk rådgivning inom ramen för bikten.</w:t>
      </w:r>
    </w:p>
    <w:p>
      <w:pPr>
        <w:pStyle w:val="Heading2"/>
      </w:pPr>
      <w:r>
        <w:t>20.1 Kristen försoningsakt</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w:t>
            </w:r>
          </w:p>
          <w:p>
            <w:pPr>
              <w:spacing w:after="60"/>
            </w:pPr>
            <w:r>
              <w:rPr>
                <w:rFonts w:ascii="Aptos" w:hAnsi="Aptos"/>
                <w:b/>
                <w:sz w:val="19"/>
              </w:rPr>
              <w:t xml:space="preserve">Personen: </w:t>
            </w:r>
            <w:r>
              <w:rPr>
                <w:rFonts w:ascii="Aptos" w:hAnsi="Aptos"/>
                <w:sz w:val="20"/>
              </w:rPr>
              <w:t>Jag bär det jag har gjort och det jag har underlåtit. Jag ber om förlåtelse och mod att göra rätt där det ännu går.</w:t>
            </w:r>
          </w:p>
          <w:p>
            <w:pPr>
              <w:spacing w:after="60"/>
            </w:pPr>
            <w:r>
              <w:rPr>
                <w:rFonts w:ascii="Aptos" w:hAnsi="Aptos"/>
                <w:b/>
                <w:sz w:val="19"/>
              </w:rPr>
              <w:t xml:space="preserve">Officianten: </w:t>
            </w:r>
            <w:r>
              <w:rPr>
                <w:rFonts w:ascii="Aptos" w:hAnsi="Aptos"/>
                <w:sz w:val="20"/>
              </w:rPr>
              <w:t>Gud känner sanningen bättre än våra försvar och vår skam. Ta emot förlåtelsen som en början, inte som ett sätt att slippa ansvar. Gå i frid och gör det som kan repareras.</w:t>
            </w:r>
          </w:p>
        </w:tc>
      </w:tr>
    </w:tbl>
    <w:p>
      <w:pPr>
        <w:spacing w:after="0"/>
      </w:pPr>
    </w:p>
    <w:p>
      <w:pPr>
        <w:pStyle w:val="Heading2"/>
      </w:pPr>
      <w:r>
        <w:t>20.2 Öppen försoningsakt</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w:t>
            </w:r>
          </w:p>
          <w:p>
            <w:pPr>
              <w:spacing w:after="60"/>
            </w:pPr>
            <w:r>
              <w:rPr>
                <w:rFonts w:ascii="Aptos" w:hAnsi="Aptos"/>
                <w:b/>
                <w:sz w:val="19"/>
              </w:rPr>
              <w:t xml:space="preserve">Officianten: </w:t>
            </w:r>
            <w:r>
              <w:rPr>
                <w:rFonts w:ascii="Aptos" w:hAnsi="Aptos"/>
                <w:sz w:val="20"/>
              </w:rPr>
              <w:t>Vi kan inte göra det som hänt ogjort. Men vi kan tala sant om det, ta ansvar och välja nästa handling med större omsorg.</w:t>
            </w:r>
          </w:p>
          <w:p>
            <w:pPr>
              <w:spacing w:after="60"/>
            </w:pPr>
            <w:r>
              <w:rPr>
                <w:rFonts w:ascii="Aptos" w:hAnsi="Aptos"/>
                <w:b/>
                <w:sz w:val="19"/>
              </w:rPr>
              <w:t xml:space="preserve">Officianten: </w:t>
            </w:r>
            <w:r>
              <w:rPr>
                <w:rFonts w:ascii="Aptos" w:hAnsi="Aptos"/>
                <w:sz w:val="20"/>
              </w:rPr>
              <w:t>Må du hitta mod att be om förlåtelse där det är rätt, acceptera gränser där det behövs och fortsätta förändras.</w:t>
            </w:r>
          </w:p>
        </w:tc>
      </w:tr>
    </w:tbl>
    <w:p>
      <w:pPr>
        <w:spacing w:after="0"/>
      </w:pPr>
    </w:p>
    <w:p>
      <w:pPr>
        <w:pStyle w:val="Heading1"/>
      </w:pPr>
      <w:r>
        <w:t>21. Minnesgudstjänst, ljusvaka och årsdag</w:t>
      </w:r>
    </w:p>
    <w:p>
      <w:r>
        <w:rPr>
          <w:rFonts w:ascii="Aptos" w:hAnsi="Aptos"/>
          <w:b w:val="0"/>
          <w:i w:val="0"/>
          <w:sz w:val="20"/>
        </w:rPr>
        <w:t>En minnesgudstjänst kan hållas utan kista eller urna, efter en katastrof, vid årsdag, på Alla helgons tid eller när en grupp behöver samlas efter förlust. Om ceremonin är en faktisk begravningsförrättning används Begravningsordningen.</w:t>
      </w:r>
    </w:p>
    <w:p>
      <w:pPr>
        <w:spacing w:after="50"/>
        <w:ind w:left="340" w:hanging="255"/>
      </w:pPr>
      <w:r>
        <w:rPr>
          <w:rFonts w:ascii="Aptos" w:hAnsi="Aptos"/>
          <w:sz w:val="19"/>
        </w:rPr>
        <w:t>1.  Still eller musikalisk ingång.</w:t>
      </w:r>
    </w:p>
    <w:p>
      <w:pPr>
        <w:spacing w:after="50"/>
        <w:ind w:left="340" w:hanging="255"/>
      </w:pPr>
      <w:r>
        <w:rPr>
          <w:rFonts w:ascii="Aptos" w:hAnsi="Aptos"/>
          <w:sz w:val="19"/>
        </w:rPr>
        <w:t>2.  Namn på den/de som minns och orsaken till samlingen.</w:t>
      </w:r>
    </w:p>
    <w:p>
      <w:pPr>
        <w:spacing w:after="50"/>
        <w:ind w:left="340" w:hanging="255"/>
      </w:pPr>
      <w:r>
        <w:rPr>
          <w:rFonts w:ascii="Aptos" w:hAnsi="Aptos"/>
          <w:sz w:val="19"/>
        </w:rPr>
        <w:t>3.  Läsning, psalm eller dikt.</w:t>
      </w:r>
    </w:p>
    <w:p>
      <w:pPr>
        <w:spacing w:after="50"/>
        <w:ind w:left="340" w:hanging="255"/>
      </w:pPr>
      <w:r>
        <w:rPr>
          <w:rFonts w:ascii="Aptos" w:hAnsi="Aptos"/>
          <w:sz w:val="19"/>
        </w:rPr>
        <w:t>4.  Minnesord eller korta vittnesmål.</w:t>
      </w:r>
    </w:p>
    <w:p>
      <w:pPr>
        <w:spacing w:after="50"/>
        <w:ind w:left="340" w:hanging="255"/>
      </w:pPr>
      <w:r>
        <w:rPr>
          <w:rFonts w:ascii="Aptos" w:hAnsi="Aptos"/>
          <w:sz w:val="19"/>
        </w:rPr>
        <w:t>5.  Ljuständning eller annan gemensam handling.</w:t>
      </w:r>
    </w:p>
    <w:p>
      <w:pPr>
        <w:spacing w:after="50"/>
        <w:ind w:left="340" w:hanging="255"/>
      </w:pPr>
      <w:r>
        <w:rPr>
          <w:rFonts w:ascii="Aptos" w:hAnsi="Aptos"/>
          <w:sz w:val="19"/>
        </w:rPr>
        <w:t>6.  Tystnad och förbön.</w:t>
      </w:r>
    </w:p>
    <w:p>
      <w:pPr>
        <w:spacing w:after="50"/>
        <w:ind w:left="340" w:hanging="255"/>
      </w:pPr>
      <w:r>
        <w:rPr>
          <w:rFonts w:ascii="Aptos" w:hAnsi="Aptos"/>
          <w:sz w:val="19"/>
        </w:rPr>
        <w:t>7.  Välsignelse och utgång.</w:t>
      </w:r>
    </w:p>
    <w:p>
      <w:r>
        <w:rPr>
          <w:rFonts w:ascii="Aptos" w:hAnsi="Aptos"/>
          <w:b w:val="0"/>
          <w:i w:val="0"/>
          <w:sz w:val="20"/>
        </w:rPr>
        <w:t>Ljusvaka kan vara mycket enkel. Ett namn och en tänd låga kan bära mer än ett långt tal.</w:t>
      </w:r>
    </w:p>
    <w:p>
      <w:pPr>
        <w:pStyle w:val="Heading1"/>
      </w:pPr>
      <w:r>
        <w:t>22. Utsändning och installation i kyrklig tjänst</w:t>
      </w:r>
    </w:p>
    <w:p>
      <w:r>
        <w:rPr>
          <w:rFonts w:ascii="Aptos" w:hAnsi="Aptos"/>
          <w:b w:val="0"/>
          <w:i w:val="0"/>
          <w:sz w:val="20"/>
        </w:rPr>
        <w:t>När ULC Sverige utser en person till predikant, präst, kyrkoherde eller annan tjänst kan beslutet följas av en kyrklig installations- eller utsändningsgudstjänst. Ceremonin skapar den pastorala och gemensamma markeringen av uppdraget; den administrativa utnämningen beslutas enligt ULC Sveriges organisation.</w:t>
      </w:r>
    </w:p>
    <w:p>
      <w:r>
        <w:rPr>
          <w:rFonts w:ascii="Aptos" w:hAnsi="Aptos"/>
          <w:b w:val="0"/>
          <w:i w:val="0"/>
          <w:sz w:val="20"/>
        </w:rPr>
        <w:t>ULC internationellt har sin egen ordinationsstatus och dokumentation. En svensk installation ska därför inte beskrivas som om ULC Sverige ändrar eller ersätter den internationella ordinationen.</w:t>
      </w:r>
    </w:p>
    <w:p>
      <w:pPr>
        <w:spacing w:after="50"/>
        <w:ind w:left="340" w:hanging="255"/>
      </w:pPr>
      <w:r>
        <w:rPr>
          <w:rFonts w:ascii="Aptos" w:hAnsi="Aptos"/>
          <w:sz w:val="19"/>
        </w:rPr>
        <w:t>1.  Presentation av personen och uppdraget.</w:t>
      </w:r>
    </w:p>
    <w:p>
      <w:pPr>
        <w:spacing w:after="50"/>
        <w:ind w:left="340" w:hanging="255"/>
      </w:pPr>
      <w:r>
        <w:rPr>
          <w:rFonts w:ascii="Aptos" w:hAnsi="Aptos"/>
          <w:sz w:val="19"/>
        </w:rPr>
        <w:t>2.  Bibeltext om tjänst, kärlek, rättvisa eller herdeansvar.</w:t>
      </w:r>
    </w:p>
    <w:p>
      <w:pPr>
        <w:spacing w:after="50"/>
        <w:ind w:left="340" w:hanging="255"/>
      </w:pPr>
      <w:r>
        <w:rPr>
          <w:rFonts w:ascii="Aptos" w:hAnsi="Aptos"/>
          <w:sz w:val="19"/>
        </w:rPr>
        <w:t>3.  Frågor om ansvar, respekt och ULC:s principer.</w:t>
      </w:r>
    </w:p>
    <w:p>
      <w:pPr>
        <w:spacing w:after="50"/>
        <w:ind w:left="340" w:hanging="255"/>
      </w:pPr>
      <w:r>
        <w:rPr>
          <w:rFonts w:ascii="Aptos" w:hAnsi="Aptos"/>
          <w:sz w:val="19"/>
        </w:rPr>
        <w:t>4.  Församlingens fråga om stöd till den som sänds.</w:t>
      </w:r>
    </w:p>
    <w:p>
      <w:pPr>
        <w:spacing w:after="50"/>
        <w:ind w:left="340" w:hanging="255"/>
      </w:pPr>
      <w:r>
        <w:rPr>
          <w:rFonts w:ascii="Aptos" w:hAnsi="Aptos"/>
          <w:sz w:val="19"/>
        </w:rPr>
        <w:t>5.  Handpåläggning av behöriga och/eller kollegor med samtycke.</w:t>
      </w:r>
    </w:p>
    <w:p>
      <w:pPr>
        <w:spacing w:after="50"/>
        <w:ind w:left="340" w:hanging="255"/>
      </w:pPr>
      <w:r>
        <w:rPr>
          <w:rFonts w:ascii="Aptos" w:hAnsi="Aptos"/>
          <w:sz w:val="19"/>
        </w:rPr>
        <w:t>6.  Bön och välsignelse.</w:t>
      </w:r>
    </w:p>
    <w:p>
      <w:pPr>
        <w:spacing w:after="50"/>
        <w:ind w:left="340" w:hanging="255"/>
      </w:pPr>
      <w:r>
        <w:rPr>
          <w:rFonts w:ascii="Aptos" w:hAnsi="Aptos"/>
          <w:sz w:val="19"/>
        </w:rPr>
        <w:t>7.  Överlämnande av stola, kors, bibel, nyckel eller annat symboliskt föremål.</w:t>
      </w:r>
    </w:p>
    <w:p>
      <w:pPr>
        <w:spacing w:after="50"/>
        <w:ind w:left="340" w:hanging="255"/>
      </w:pPr>
      <w:r>
        <w:rPr>
          <w:rFonts w:ascii="Aptos" w:hAnsi="Aptos"/>
          <w:sz w:val="19"/>
        </w:rPr>
        <w:t>8.  Presentation och sändning.</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EXEMPEL – FRÅGA</w:t>
            </w:r>
          </w:p>
          <w:p>
            <w:pPr>
              <w:spacing w:after="60"/>
            </w:pPr>
            <w:r>
              <w:rPr>
                <w:rFonts w:ascii="Aptos" w:hAnsi="Aptos"/>
                <w:b/>
                <w:sz w:val="19"/>
              </w:rPr>
              <w:t xml:space="preserve">Officianten: </w:t>
            </w:r>
            <w:r>
              <w:rPr>
                <w:rFonts w:ascii="Aptos" w:hAnsi="Aptos"/>
                <w:sz w:val="20"/>
              </w:rPr>
              <w:t>Vill du bära detta uppdrag med respekt för människors frihet, med ansvar för den makt som följer med en kyrklig roll och med ULC:s grundprincip att göra det som är rätt?</w:t>
            </w:r>
          </w:p>
          <w:p>
            <w:pPr>
              <w:spacing w:after="60"/>
            </w:pPr>
            <w:r>
              <w:rPr>
                <w:rFonts w:ascii="Aptos" w:hAnsi="Aptos"/>
                <w:b/>
                <w:sz w:val="19"/>
              </w:rPr>
              <w:t xml:space="preserve">Den som installeras: </w:t>
            </w:r>
            <w:r>
              <w:rPr>
                <w:rFonts w:ascii="Aptos" w:hAnsi="Aptos"/>
                <w:sz w:val="20"/>
              </w:rPr>
              <w:t>Ja.</w:t>
            </w:r>
          </w:p>
        </w:tc>
      </w:tr>
    </w:tbl>
    <w:p>
      <w:pPr>
        <w:spacing w:after="0"/>
      </w:pPr>
    </w:p>
    <w:p>
      <w:pPr>
        <w:pStyle w:val="Heading1"/>
      </w:pPr>
      <w:r>
        <w:t>23. Välsignelser vid livsövergångar</w:t>
      </w:r>
    </w:p>
    <w:p>
      <w:r>
        <w:rPr>
          <w:rFonts w:ascii="Aptos" w:hAnsi="Aptos"/>
          <w:b w:val="0"/>
          <w:i w:val="0"/>
          <w:sz w:val="20"/>
        </w:rPr>
        <w:t>ULC:s öppna ministry lämpar sig väl för livshändelser som människor vill markera men där ingen traditionell kyrklig ordning finns. En enkel ULC-välsignelse kan användas vid exempelvis:</w:t>
      </w:r>
    </w:p>
    <w:p>
      <w:pPr>
        <w:pStyle w:val="ListBullet"/>
        <w:spacing w:after="48"/>
      </w:pPr>
      <w:r>
        <w:rPr>
          <w:rFonts w:ascii="Aptos" w:hAnsi="Aptos"/>
          <w:sz w:val="19"/>
        </w:rPr>
        <w:t>ny bostad eller nytt hem</w:t>
      </w:r>
    </w:p>
    <w:p>
      <w:pPr>
        <w:pStyle w:val="ListBullet"/>
        <w:spacing w:after="48"/>
      </w:pPr>
      <w:r>
        <w:rPr>
          <w:rFonts w:ascii="Aptos" w:hAnsi="Aptos"/>
          <w:sz w:val="19"/>
        </w:rPr>
        <w:t>flytt till annan ort eller annat land</w:t>
      </w:r>
    </w:p>
    <w:p>
      <w:pPr>
        <w:pStyle w:val="ListBullet"/>
        <w:spacing w:after="48"/>
      </w:pPr>
      <w:r>
        <w:rPr>
          <w:rFonts w:ascii="Aptos" w:hAnsi="Aptos"/>
          <w:sz w:val="19"/>
        </w:rPr>
        <w:t>nytt arbete, företag eller utbildning</w:t>
      </w:r>
    </w:p>
    <w:p>
      <w:pPr>
        <w:pStyle w:val="ListBullet"/>
        <w:spacing w:after="48"/>
      </w:pPr>
      <w:r>
        <w:rPr>
          <w:rFonts w:ascii="Aptos" w:hAnsi="Aptos"/>
          <w:sz w:val="19"/>
        </w:rPr>
        <w:t>examen eller avslutad utbildning</w:t>
      </w:r>
    </w:p>
    <w:p>
      <w:pPr>
        <w:pStyle w:val="ListBullet"/>
        <w:spacing w:after="48"/>
      </w:pPr>
      <w:r>
        <w:rPr>
          <w:rFonts w:ascii="Aptos" w:hAnsi="Aptos"/>
          <w:sz w:val="19"/>
        </w:rPr>
        <w:t>pension</w:t>
      </w:r>
    </w:p>
    <w:p>
      <w:pPr>
        <w:pStyle w:val="ListBullet"/>
        <w:spacing w:after="48"/>
      </w:pPr>
      <w:r>
        <w:rPr>
          <w:rFonts w:ascii="Aptos" w:hAnsi="Aptos"/>
          <w:sz w:val="19"/>
        </w:rPr>
        <w:t>återhämtning efter sjukdom</w:t>
      </w:r>
    </w:p>
    <w:p>
      <w:pPr>
        <w:pStyle w:val="ListBullet"/>
        <w:spacing w:after="48"/>
      </w:pPr>
      <w:r>
        <w:rPr>
          <w:rFonts w:ascii="Aptos" w:hAnsi="Aptos"/>
          <w:sz w:val="19"/>
        </w:rPr>
        <w:t>ny familjekonstellation</w:t>
      </w:r>
    </w:p>
    <w:p>
      <w:pPr>
        <w:pStyle w:val="ListBullet"/>
        <w:spacing w:after="48"/>
      </w:pPr>
      <w:r>
        <w:rPr>
          <w:rFonts w:ascii="Aptos" w:hAnsi="Aptos"/>
          <w:sz w:val="19"/>
        </w:rPr>
        <w:t>adoption eller familjeutvidgning</w:t>
      </w:r>
    </w:p>
    <w:p>
      <w:pPr>
        <w:pStyle w:val="ListBullet"/>
        <w:spacing w:after="48"/>
      </w:pPr>
      <w:r>
        <w:rPr>
          <w:rFonts w:ascii="Aptos" w:hAnsi="Aptos"/>
          <w:sz w:val="19"/>
        </w:rPr>
        <w:t>namn- eller identitetsbekräftelse för vuxen</w:t>
      </w:r>
    </w:p>
    <w:p>
      <w:pPr>
        <w:pStyle w:val="ListBullet"/>
        <w:spacing w:after="48"/>
      </w:pPr>
      <w:r>
        <w:rPr>
          <w:rFonts w:ascii="Aptos" w:hAnsi="Aptos"/>
          <w:sz w:val="19"/>
        </w:rPr>
        <w:t>resa eller längre uppdrag</w:t>
      </w:r>
    </w:p>
    <w:p>
      <w:pPr>
        <w:pStyle w:val="ListBullet"/>
        <w:spacing w:after="48"/>
      </w:pPr>
      <w:r>
        <w:rPr>
          <w:rFonts w:ascii="Aptos" w:hAnsi="Aptos"/>
          <w:sz w:val="19"/>
        </w:rPr>
        <w:t>öppnande av lokal, arbetsplats eller gemensam verksamhet</w:t>
      </w:r>
    </w:p>
    <w:p>
      <w:r>
        <w:rPr>
          <w:rFonts w:ascii="Aptos" w:hAnsi="Aptos"/>
          <w:b w:val="0"/>
          <w:i w:val="0"/>
          <w:sz w:val="20"/>
        </w:rPr>
        <w:t>Grundformen är enkel: berättelsen om övergången, en text, tacksägelse, en symbolhandling och en välsignelse. Officianten ska inte lova övernaturligt skydd som ett faktum, utan uttrycka tro, hopp och gemenskap.</w:t>
      </w:r>
    </w:p>
    <w:p>
      <w:pPr>
        <w:pStyle w:val="Heading1"/>
      </w:pPr>
      <w:r>
        <w:t>24. Skapelse-, årstids- och interfaith-gudstjänster</w:t>
      </w:r>
    </w:p>
    <w:p>
      <w:r>
        <w:rPr>
          <w:rFonts w:ascii="Aptos" w:hAnsi="Aptos"/>
          <w:b w:val="0"/>
          <w:i w:val="0"/>
          <w:sz w:val="20"/>
        </w:rPr>
        <w:t>ULC internationellt tillhandahåller material för många traditioner, inklusive pagan/Wiccan högtider och årstidsceremonier. ULC Sverige kan hålla skapelse- och årstidsgudstjänster med kristen grund eller som interfaith-samlingar.</w:t>
      </w:r>
    </w:p>
    <w:p>
      <w:pPr>
        <w:pStyle w:val="Heading2"/>
      </w:pPr>
      <w:r>
        <w:t>24.1 Kristen skapelsegudstjänst</w:t>
      </w:r>
    </w:p>
    <w:p>
      <w:r>
        <w:rPr>
          <w:rFonts w:ascii="Aptos" w:hAnsi="Aptos"/>
          <w:b w:val="0"/>
          <w:i w:val="0"/>
          <w:sz w:val="20"/>
        </w:rPr>
        <w:t>Använd grönt. Läs skapelse-, jord- eller ansvarstexter, låt barn eller deltagare bära in jord, vatten, frön eller växter, och låt predikan handla om förvaltarskap, klimat, tacksamhet och ansvar.</w:t>
      </w:r>
    </w:p>
    <w:p>
      <w:pPr>
        <w:pStyle w:val="Heading2"/>
      </w:pPr>
      <w:r>
        <w:t>24.2 Solstånd och dagjämning</w:t>
      </w:r>
    </w:p>
    <w:p>
      <w:r>
        <w:rPr>
          <w:rFonts w:ascii="Aptos" w:hAnsi="Aptos"/>
          <w:b w:val="0"/>
          <w:i w:val="0"/>
          <w:sz w:val="20"/>
        </w:rPr>
        <w:t>När församlingen vill markera vintersolstånd, vårdagjämning, sommarsolstånd eller höstdagjämning kan ceremonin bygga på ljus/mörker, årstidens förändring och tacksamhet. Om uttryck från pagan/Wiccan tradition används ska det ske med kunskap och respekt, inte som dekorativt lån.</w:t>
      </w:r>
    </w:p>
    <w:p>
      <w:pPr>
        <w:pStyle w:val="Heading2"/>
      </w:pPr>
      <w:r>
        <w:t>24.3 Freds- och interfaith-gudstjänst</w:t>
      </w:r>
    </w:p>
    <w:p>
      <w:pPr>
        <w:spacing w:after="50"/>
        <w:ind w:left="340" w:hanging="255"/>
      </w:pPr>
      <w:r>
        <w:rPr>
          <w:rFonts w:ascii="Aptos" w:hAnsi="Aptos"/>
          <w:sz w:val="19"/>
        </w:rPr>
        <w:t>1.  Välkomnande som tydligt nämner att flera traditioner är närvarande.</w:t>
      </w:r>
    </w:p>
    <w:p>
      <w:pPr>
        <w:spacing w:after="50"/>
        <w:ind w:left="340" w:hanging="255"/>
      </w:pPr>
      <w:r>
        <w:rPr>
          <w:rFonts w:ascii="Aptos" w:hAnsi="Aptos"/>
          <w:sz w:val="19"/>
        </w:rPr>
        <w:t>2.  Kort tystnad där var och en får landa i sin egen tro.</w:t>
      </w:r>
    </w:p>
    <w:p>
      <w:pPr>
        <w:spacing w:after="50"/>
        <w:ind w:left="340" w:hanging="255"/>
      </w:pPr>
      <w:r>
        <w:rPr>
          <w:rFonts w:ascii="Aptos" w:hAnsi="Aptos"/>
          <w:sz w:val="19"/>
        </w:rPr>
        <w:t>3.  En kristen text och därefter andra traditioners texter, helst lästa av personer som företräder dem.</w:t>
      </w:r>
    </w:p>
    <w:p>
      <w:pPr>
        <w:spacing w:after="50"/>
        <w:ind w:left="340" w:hanging="255"/>
      </w:pPr>
      <w:r>
        <w:rPr>
          <w:rFonts w:ascii="Aptos" w:hAnsi="Aptos"/>
          <w:sz w:val="19"/>
        </w:rPr>
        <w:t>4.  Kort reflektion på ett gemensamt tema som fred, värdighet eller omsorg.</w:t>
      </w:r>
    </w:p>
    <w:p>
      <w:pPr>
        <w:spacing w:after="50"/>
        <w:ind w:left="340" w:hanging="255"/>
      </w:pPr>
      <w:r>
        <w:rPr>
          <w:rFonts w:ascii="Aptos" w:hAnsi="Aptos"/>
          <w:sz w:val="19"/>
        </w:rPr>
        <w:t>5.  Musik eller tystnad.</w:t>
      </w:r>
    </w:p>
    <w:p>
      <w:pPr>
        <w:spacing w:after="50"/>
        <w:ind w:left="340" w:hanging="255"/>
      </w:pPr>
      <w:r>
        <w:rPr>
          <w:rFonts w:ascii="Aptos" w:hAnsi="Aptos"/>
          <w:sz w:val="19"/>
        </w:rPr>
        <w:t>6.  Gemensam förbön/önskan där olika röster får finnas.</w:t>
      </w:r>
    </w:p>
    <w:p>
      <w:pPr>
        <w:spacing w:after="50"/>
        <w:ind w:left="340" w:hanging="255"/>
      </w:pPr>
      <w:r>
        <w:rPr>
          <w:rFonts w:ascii="Aptos" w:hAnsi="Aptos"/>
          <w:sz w:val="19"/>
        </w:rPr>
        <w:t>7.  Eventuell Gemenskapsmåltid enligt kapitel 15.</w:t>
      </w:r>
    </w:p>
    <w:p>
      <w:pPr>
        <w:spacing w:after="50"/>
        <w:ind w:left="340" w:hanging="255"/>
      </w:pPr>
      <w:r>
        <w:rPr>
          <w:rFonts w:ascii="Aptos" w:hAnsi="Aptos"/>
          <w:sz w:val="19"/>
        </w:rPr>
        <w:t>8.  Sändning i fred.</w:t>
      </w:r>
    </w:p>
    <w:p>
      <w:pPr>
        <w:pStyle w:val="Heading1"/>
      </w:pPr>
      <w:r>
        <w:t>25. Digital, hybrid och utomhusgudstjänst</w:t>
      </w:r>
    </w:p>
    <w:p>
      <w:pPr>
        <w:pStyle w:val="Heading2"/>
      </w:pPr>
      <w:r>
        <w:t>25.1 Digital gudstjänst</w:t>
      </w:r>
    </w:p>
    <w:p>
      <w:r>
        <w:rPr>
          <w:rFonts w:ascii="Aptos" w:hAnsi="Aptos"/>
          <w:b w:val="0"/>
          <w:i w:val="0"/>
          <w:sz w:val="20"/>
        </w:rPr>
        <w:t>En digital gudstjänst ska planeras som en egen form, inte bara som en kamera riktad mot ett rum. Tala till deltagarna, ge instruktioner om tystnad och bön och planera musikrättigheter särskilt.</w:t>
      </w:r>
    </w:p>
    <w:p>
      <w:r>
        <w:rPr>
          <w:rFonts w:ascii="Aptos" w:hAnsi="Aptos"/>
          <w:b w:val="0"/>
          <w:i w:val="0"/>
          <w:sz w:val="20"/>
        </w:rPr>
        <w:t>Nattvard på distans hanteras med pastoral försiktighet. ULC Sverige rekommenderar att gemenskapsmåltid eller andakt används digitalt om lokal nattvardspraxis och teologi inte tydligt stödjer distribuerad nattvard.</w:t>
      </w:r>
    </w:p>
    <w:p>
      <w:pPr>
        <w:pStyle w:val="Heading2"/>
      </w:pPr>
      <w:r>
        <w:t>25.2 Hybrid</w:t>
      </w:r>
    </w:p>
    <w:p>
      <w:r>
        <w:rPr>
          <w:rFonts w:ascii="Aptos" w:hAnsi="Aptos"/>
          <w:b w:val="0"/>
          <w:i w:val="0"/>
          <w:sz w:val="20"/>
        </w:rPr>
        <w:t>Utse en person som ser de digitala deltagarna. Officianten kan säga: 'Vi hälsar också er som deltar på distans.' Undvik att de blir osynliga bilagor till den fysiska gudstjänsten.</w:t>
      </w:r>
    </w:p>
    <w:p>
      <w:pPr>
        <w:pStyle w:val="Heading2"/>
      </w:pPr>
      <w:r>
        <w:t>25.3 Utomhus</w:t>
      </w:r>
    </w:p>
    <w:p>
      <w:r>
        <w:rPr>
          <w:rFonts w:ascii="Aptos" w:hAnsi="Aptos"/>
          <w:b w:val="0"/>
          <w:i w:val="0"/>
          <w:sz w:val="20"/>
        </w:rPr>
        <w:t>Planera vind, ljud, kyla, sol, regn, tillgänglighet och brandsäkerhet. Levande ljus kan behöva ersättas med lykta eller LED-ljus. Använd portabel förstärkning om gruppen är större än en liten cirkel.</w:t>
      </w:r>
    </w:p>
    <w:p>
      <w:pPr>
        <w:pStyle w:val="Heading1"/>
      </w:pPr>
      <w:r>
        <w:t>26. Praktiskt genomförande och gudstjänstledarskap</w:t>
      </w:r>
    </w:p>
    <w:p>
      <w:pPr>
        <w:pStyle w:val="ListBullet"/>
        <w:spacing w:after="48"/>
      </w:pPr>
      <w:r>
        <w:rPr>
          <w:rFonts w:ascii="Aptos" w:hAnsi="Aptos"/>
          <w:sz w:val="19"/>
        </w:rPr>
        <w:t>Var på plats i god tid och gå igenom hela ordningen.</w:t>
      </w:r>
    </w:p>
    <w:p>
      <w:pPr>
        <w:pStyle w:val="ListBullet"/>
        <w:spacing w:after="48"/>
      </w:pPr>
      <w:r>
        <w:rPr>
          <w:rFonts w:ascii="Aptos" w:hAnsi="Aptos"/>
          <w:sz w:val="19"/>
        </w:rPr>
        <w:t>Tydliggör vem som leder, läser, spelar och sköter teknik.</w:t>
      </w:r>
    </w:p>
    <w:p>
      <w:pPr>
        <w:pStyle w:val="ListBullet"/>
        <w:spacing w:after="48"/>
      </w:pPr>
      <w:r>
        <w:rPr>
          <w:rFonts w:ascii="Aptos" w:hAnsi="Aptos"/>
          <w:sz w:val="19"/>
        </w:rPr>
        <w:t>Markera i manus när församlingen ska stå, sitta, svara eller röra sig.</w:t>
      </w:r>
    </w:p>
    <w:p>
      <w:pPr>
        <w:pStyle w:val="ListBullet"/>
        <w:spacing w:after="48"/>
      </w:pPr>
      <w:r>
        <w:rPr>
          <w:rFonts w:ascii="Aptos" w:hAnsi="Aptos"/>
          <w:sz w:val="19"/>
        </w:rPr>
        <w:t>Tala långsammare än i vanligt samtal.</w:t>
      </w:r>
    </w:p>
    <w:p>
      <w:pPr>
        <w:pStyle w:val="ListBullet"/>
        <w:spacing w:after="48"/>
      </w:pPr>
      <w:r>
        <w:rPr>
          <w:rFonts w:ascii="Aptos" w:hAnsi="Aptos"/>
          <w:sz w:val="19"/>
        </w:rPr>
        <w:t>Ge tystnaden en bestämd funktion; säg gärna att tystnad kommer så att den inte känns som tekniskt fel.</w:t>
      </w:r>
    </w:p>
    <w:p>
      <w:pPr>
        <w:pStyle w:val="ListBullet"/>
        <w:spacing w:after="48"/>
      </w:pPr>
      <w:r>
        <w:rPr>
          <w:rFonts w:ascii="Aptos" w:hAnsi="Aptos"/>
          <w:sz w:val="19"/>
        </w:rPr>
        <w:t>Undvik att använda för många ord för att förklara varje symbol. Låt handlingen arbeta.</w:t>
      </w:r>
    </w:p>
    <w:p>
      <w:pPr>
        <w:pStyle w:val="ListBullet"/>
        <w:spacing w:after="48"/>
      </w:pPr>
      <w:r>
        <w:rPr>
          <w:rFonts w:ascii="Aptos" w:hAnsi="Aptos"/>
          <w:sz w:val="19"/>
        </w:rPr>
        <w:t>Om något går fel, korrigera lugnt och gå vidare. Församlingen behöver inte en ursäkt för varje tappat papper.</w:t>
      </w:r>
    </w:p>
    <w:p>
      <w:pPr>
        <w:pStyle w:val="ListBullet"/>
        <w:spacing w:after="48"/>
      </w:pPr>
      <w:r>
        <w:rPr>
          <w:rFonts w:ascii="Aptos" w:hAnsi="Aptos"/>
          <w:sz w:val="19"/>
        </w:rPr>
        <w:t>Avsluta tydligt. En gudstjänst ska ha en sändning, inte bara 'ja, det var allt'.</w:t>
      </w:r>
    </w:p>
    <w:p>
      <w:pPr>
        <w:pStyle w:val="Heading2"/>
      </w:pPr>
      <w:r>
        <w:t>26.1 Värdskap</w:t>
      </w:r>
    </w:p>
    <w:p>
      <w:r>
        <w:rPr>
          <w:rFonts w:ascii="Aptos" w:hAnsi="Aptos"/>
          <w:b w:val="0"/>
          <w:i w:val="0"/>
          <w:sz w:val="20"/>
        </w:rPr>
        <w:t>Den första gudstjänsten en människa besöker avgör ofta om personen känner sig välkommen. Hälsa, förklara toalett/tillgänglighet vid behov, ge program eller muntliga instruktioner och undvik intern jargong som förutsätter att alla vet vad 'kollekt', 'epistel' eller 'postludium' betyder.</w:t>
      </w:r>
    </w:p>
    <w:p>
      <w:r>
        <w:rPr>
          <w:rFonts w:ascii="Aptos" w:hAnsi="Aptos"/>
          <w:b w:val="0"/>
          <w:i w:val="0"/>
          <w:sz w:val="20"/>
        </w:rPr>
        <w:t>Inkludering är inte att ta bort allt religiöst språk. Det är att hjälpa människor förstå vad som sker och låta deltagande vara frivilligt.</w:t>
      </w:r>
    </w:p>
    <w:p>
      <w:pPr>
        <w:pStyle w:val="Heading1"/>
      </w:pPr>
      <w:r>
        <w:t>27. Dokumentation, integritet och upphovsrätt</w:t>
      </w:r>
    </w:p>
    <w:p>
      <w:r>
        <w:rPr>
          <w:rFonts w:ascii="Aptos" w:hAnsi="Aptos"/>
          <w:b w:val="0"/>
          <w:i w:val="0"/>
          <w:sz w:val="20"/>
        </w:rPr>
        <w:t>Ordinarie gudstjänster behöver inte dokumenteras på samma individnivå som dop, vigsel eller begravning. När en särskild kyrklig handling sker följs dess dokumentationsordning.</w:t>
      </w:r>
    </w:p>
    <w:p>
      <w:r>
        <w:rPr>
          <w:rFonts w:ascii="Aptos" w:hAnsi="Aptos"/>
          <w:b w:val="0"/>
          <w:i w:val="0"/>
          <w:sz w:val="20"/>
        </w:rPr>
        <w:t>Böneämnen, själavårdsuppgifter och namn på människor i utsatta situationer hanteras varsamt. En offentlig förbön ska inte avslöja diagnos, konflikt eller annan privat information utan den berördas vilja.</w:t>
      </w:r>
    </w:p>
    <w:p>
      <w:r>
        <w:rPr>
          <w:rFonts w:ascii="Aptos" w:hAnsi="Aptos"/>
          <w:b w:val="0"/>
          <w:i w:val="0"/>
          <w:sz w:val="20"/>
        </w:rPr>
        <w:t>Musik, noter, sångtexter, bilder, liturgiska texter från andra samfund och inspelningar omfattas av upphovsrätt enligt sina respektive villkor. ULC Sverige ska använda egna texter, fria verk eller material där licens/tillstånd finns.</w:t>
      </w:r>
    </w:p>
    <w:p>
      <w:pPr>
        <w:pStyle w:val="Heading1"/>
      </w:pPr>
      <w:r>
        <w:t>28. Utbildning, praktik och kvalitet</w:t>
      </w:r>
    </w:p>
    <w:p>
      <w:r>
        <w:rPr>
          <w:rFonts w:ascii="Aptos" w:hAnsi="Aptos"/>
          <w:b w:val="0"/>
          <w:i w:val="0"/>
          <w:sz w:val="20"/>
        </w:rPr>
        <w:t>Gudstjänstledarskap är ett hantverk. ULC Sveriges predikanter, präster och kyrkoherdar ska kunna både innehåll och genomförande.</w:t>
      </w:r>
    </w:p>
    <w:p>
      <w:pPr>
        <w:pStyle w:val="ListBullet"/>
        <w:spacing w:after="48"/>
      </w:pPr>
      <w:r>
        <w:rPr>
          <w:rFonts w:ascii="Aptos" w:hAnsi="Aptos"/>
          <w:sz w:val="19"/>
        </w:rPr>
        <w:t>ULC:s internationella värdegrund och multifaith-identitet.</w:t>
      </w:r>
    </w:p>
    <w:p>
      <w:pPr>
        <w:pStyle w:val="ListBullet"/>
        <w:spacing w:after="48"/>
      </w:pPr>
      <w:r>
        <w:rPr>
          <w:rFonts w:ascii="Aptos" w:hAnsi="Aptos"/>
          <w:sz w:val="19"/>
        </w:rPr>
        <w:t>Kristen gudstjänststruktur och grundläggande kyrkoår.</w:t>
      </w:r>
    </w:p>
    <w:p>
      <w:pPr>
        <w:pStyle w:val="ListBullet"/>
        <w:spacing w:after="48"/>
      </w:pPr>
      <w:r>
        <w:rPr>
          <w:rFonts w:ascii="Aptos" w:hAnsi="Aptos"/>
          <w:sz w:val="19"/>
        </w:rPr>
        <w:t>Bibelläsning och predikan.</w:t>
      </w:r>
    </w:p>
    <w:p>
      <w:pPr>
        <w:pStyle w:val="ListBullet"/>
        <w:spacing w:after="48"/>
      </w:pPr>
      <w:r>
        <w:rPr>
          <w:rFonts w:ascii="Aptos" w:hAnsi="Aptos"/>
          <w:sz w:val="19"/>
        </w:rPr>
        <w:t>Bön, tystnad och pastoral närvaro.</w:t>
      </w:r>
    </w:p>
    <w:p>
      <w:pPr>
        <w:pStyle w:val="ListBullet"/>
        <w:spacing w:after="48"/>
      </w:pPr>
      <w:r>
        <w:rPr>
          <w:rFonts w:ascii="Aptos" w:hAnsi="Aptos"/>
          <w:sz w:val="19"/>
        </w:rPr>
        <w:t>Liturgiska färger och klädsel.</w:t>
      </w:r>
    </w:p>
    <w:p>
      <w:pPr>
        <w:pStyle w:val="ListBullet"/>
        <w:spacing w:after="48"/>
      </w:pPr>
      <w:r>
        <w:rPr>
          <w:rFonts w:ascii="Aptos" w:hAnsi="Aptos"/>
          <w:sz w:val="19"/>
        </w:rPr>
        <w:t>Musikens liturgiska funktion och upphovsrätt.</w:t>
      </w:r>
    </w:p>
    <w:p>
      <w:pPr>
        <w:pStyle w:val="ListBullet"/>
        <w:spacing w:after="48"/>
      </w:pPr>
      <w:r>
        <w:rPr>
          <w:rFonts w:ascii="Aptos" w:hAnsi="Aptos"/>
          <w:sz w:val="19"/>
        </w:rPr>
        <w:t>Konfirmation/bekräftelse.</w:t>
      </w:r>
    </w:p>
    <w:p>
      <w:pPr>
        <w:pStyle w:val="ListBullet"/>
        <w:spacing w:after="48"/>
      </w:pPr>
      <w:r>
        <w:rPr>
          <w:rFonts w:ascii="Aptos" w:hAnsi="Aptos"/>
          <w:sz w:val="19"/>
        </w:rPr>
        <w:t>Kristen nattvard och öppen gemenskapsmåltid.</w:t>
      </w:r>
    </w:p>
    <w:p>
      <w:pPr>
        <w:pStyle w:val="ListBullet"/>
        <w:spacing w:after="48"/>
      </w:pPr>
      <w:r>
        <w:rPr>
          <w:rFonts w:ascii="Aptos" w:hAnsi="Aptos"/>
          <w:sz w:val="19"/>
        </w:rPr>
        <w:t>Husvälsignelse, namngivning, relationsvälsignelse och andra livsceremonier.</w:t>
      </w:r>
    </w:p>
    <w:p>
      <w:pPr>
        <w:pStyle w:val="ListBullet"/>
        <w:spacing w:after="48"/>
      </w:pPr>
      <w:r>
        <w:rPr>
          <w:rFonts w:ascii="Aptos" w:hAnsi="Aptos"/>
          <w:sz w:val="19"/>
        </w:rPr>
        <w:t>Interfaith-ledarskap och gränsen mellan respektfull inkludering och imitation.</w:t>
      </w:r>
    </w:p>
    <w:p>
      <w:pPr>
        <w:pStyle w:val="ListBullet"/>
        <w:spacing w:after="48"/>
      </w:pPr>
      <w:r>
        <w:rPr>
          <w:rFonts w:ascii="Aptos" w:hAnsi="Aptos"/>
          <w:sz w:val="19"/>
        </w:rPr>
        <w:t>Praktisk teknik, tillgänglighet och säkerhet.</w:t>
      </w:r>
    </w:p>
    <w:p>
      <w:pPr>
        <w:pStyle w:val="ListBullet"/>
        <w:spacing w:after="48"/>
      </w:pPr>
      <w:r>
        <w:rPr>
          <w:rFonts w:ascii="Aptos" w:hAnsi="Aptos"/>
          <w:sz w:val="19"/>
        </w:rPr>
        <w:t>Kännedom om Vigselordningen, Dopordningen och Begravningsordningen.</w:t>
      </w:r>
    </w:p>
    <w:p>
      <w:r>
        <w:rPr>
          <w:rFonts w:ascii="Aptos" w:hAnsi="Aptos"/>
          <w:b w:val="0"/>
          <w:i w:val="0"/>
          <w:sz w:val="20"/>
        </w:rPr>
        <w:t>Praktik bör omfatta att leda både kort och lång gudstjänst, med och utan musik, samt minst en övning i nattvard/gemenskapsmåltid och en interfaith-situation.</w:t>
      </w:r>
    </w:p>
    <w:p>
      <w:pPr>
        <w:pStyle w:val="Heading1"/>
      </w:pPr>
      <w:r>
        <w:t>Bilaga A – Snabbguide: välj rätt gudstjänstform</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835"/>
            <w:shd w:fill="0A2B55"/>
            <w:vAlign w:val="center"/>
          </w:tcPr>
          <w:p>
            <w:r>
              <w:rPr>
                <w:rFonts w:ascii="Aptos" w:hAnsi="Aptos"/>
                <w:b/>
                <w:color w:val="FFFFFF"/>
                <w:sz w:val="16"/>
              </w:rPr>
              <w:t>Situation</w:t>
            </w:r>
          </w:p>
        </w:tc>
        <w:tc>
          <w:tcPr>
            <w:tcW w:type="dxa" w:w="4535"/>
            <w:shd w:fill="0A2B55"/>
            <w:vAlign w:val="center"/>
          </w:tcPr>
          <w:p>
            <w:r>
              <w:rPr>
                <w:rFonts w:ascii="Aptos" w:hAnsi="Aptos"/>
                <w:b/>
                <w:color w:val="FFFFFF"/>
                <w:sz w:val="16"/>
              </w:rPr>
              <w:t>Rekommenderad form</w:t>
            </w:r>
          </w:p>
        </w:tc>
        <w:tc>
          <w:tcPr>
            <w:tcW w:type="dxa" w:w="1984"/>
            <w:shd w:fill="0A2B55"/>
            <w:vAlign w:val="center"/>
          </w:tcPr>
          <w:p>
            <w:r>
              <w:rPr>
                <w:rFonts w:ascii="Aptos" w:hAnsi="Aptos"/>
                <w:b/>
                <w:color w:val="FFFFFF"/>
                <w:sz w:val="16"/>
              </w:rPr>
              <w:t>Tid</w:t>
            </w:r>
          </w:p>
        </w:tc>
      </w:tr>
      <w:tr>
        <w:trPr>
          <w:cantSplit w:val="1"/>
        </w:trPr>
        <w:tc>
          <w:tcPr>
            <w:tcW w:type="dxa" w:w="2835"/>
            <w:vAlign w:val="top"/>
          </w:tcPr>
          <w:p>
            <w:r>
              <w:rPr>
                <w:rFonts w:ascii="Aptos" w:hAnsi="Aptos"/>
                <w:sz w:val="16"/>
              </w:rPr>
              <w:t>Vardagsandakt, liten grupp, arbetsplats</w:t>
            </w:r>
          </w:p>
        </w:tc>
        <w:tc>
          <w:tcPr>
            <w:tcW w:type="dxa" w:w="4535"/>
            <w:vAlign w:val="top"/>
          </w:tcPr>
          <w:p>
            <w:r>
              <w:rPr>
                <w:rFonts w:ascii="Aptos" w:hAnsi="Aptos"/>
                <w:sz w:val="16"/>
              </w:rPr>
              <w:t>Kort utan musik</w:t>
            </w:r>
          </w:p>
        </w:tc>
        <w:tc>
          <w:tcPr>
            <w:tcW w:type="dxa" w:w="1984"/>
            <w:vAlign w:val="top"/>
          </w:tcPr>
          <w:p>
            <w:r>
              <w:rPr>
                <w:rFonts w:ascii="Aptos" w:hAnsi="Aptos"/>
                <w:sz w:val="16"/>
              </w:rPr>
              <w:t>12–20 min</w:t>
            </w:r>
          </w:p>
        </w:tc>
      </w:tr>
      <w:tr>
        <w:trPr>
          <w:cantSplit w:val="1"/>
        </w:trPr>
        <w:tc>
          <w:tcPr>
            <w:tcW w:type="dxa" w:w="2835"/>
            <w:vAlign w:val="top"/>
          </w:tcPr>
          <w:p>
            <w:r>
              <w:rPr>
                <w:rFonts w:ascii="Aptos" w:hAnsi="Aptos"/>
                <w:sz w:val="16"/>
              </w:rPr>
              <w:t>Söndagsandakt med enkel sång</w:t>
            </w:r>
          </w:p>
        </w:tc>
        <w:tc>
          <w:tcPr>
            <w:tcW w:type="dxa" w:w="4535"/>
            <w:vAlign w:val="top"/>
          </w:tcPr>
          <w:p>
            <w:r>
              <w:rPr>
                <w:rFonts w:ascii="Aptos" w:hAnsi="Aptos"/>
                <w:sz w:val="16"/>
              </w:rPr>
              <w:t>Kort med musik</w:t>
            </w:r>
          </w:p>
        </w:tc>
        <w:tc>
          <w:tcPr>
            <w:tcW w:type="dxa" w:w="1984"/>
            <w:vAlign w:val="top"/>
          </w:tcPr>
          <w:p>
            <w:r>
              <w:rPr>
                <w:rFonts w:ascii="Aptos" w:hAnsi="Aptos"/>
                <w:sz w:val="16"/>
              </w:rPr>
              <w:t>20–30 min</w:t>
            </w:r>
          </w:p>
        </w:tc>
      </w:tr>
      <w:tr>
        <w:trPr>
          <w:cantSplit w:val="1"/>
        </w:trPr>
        <w:tc>
          <w:tcPr>
            <w:tcW w:type="dxa" w:w="2835"/>
            <w:vAlign w:val="top"/>
          </w:tcPr>
          <w:p>
            <w:r>
              <w:rPr>
                <w:rFonts w:ascii="Aptos" w:hAnsi="Aptos"/>
                <w:sz w:val="16"/>
              </w:rPr>
              <w:t>Retreat, samtalsgudstjänst, inga musiker</w:t>
            </w:r>
          </w:p>
        </w:tc>
        <w:tc>
          <w:tcPr>
            <w:tcW w:type="dxa" w:w="4535"/>
            <w:vAlign w:val="top"/>
          </w:tcPr>
          <w:p>
            <w:r>
              <w:rPr>
                <w:rFonts w:ascii="Aptos" w:hAnsi="Aptos"/>
                <w:sz w:val="16"/>
              </w:rPr>
              <w:t>Lång utan musik</w:t>
            </w:r>
          </w:p>
        </w:tc>
        <w:tc>
          <w:tcPr>
            <w:tcW w:type="dxa" w:w="1984"/>
            <w:vAlign w:val="top"/>
          </w:tcPr>
          <w:p>
            <w:r>
              <w:rPr>
                <w:rFonts w:ascii="Aptos" w:hAnsi="Aptos"/>
                <w:sz w:val="16"/>
              </w:rPr>
              <w:t>35–50 min</w:t>
            </w:r>
          </w:p>
        </w:tc>
      </w:tr>
      <w:tr>
        <w:trPr>
          <w:cantSplit w:val="1"/>
        </w:trPr>
        <w:tc>
          <w:tcPr>
            <w:tcW w:type="dxa" w:w="2835"/>
            <w:vAlign w:val="top"/>
          </w:tcPr>
          <w:p>
            <w:r>
              <w:rPr>
                <w:rFonts w:ascii="Aptos" w:hAnsi="Aptos"/>
                <w:sz w:val="16"/>
              </w:rPr>
              <w:t>Ordinarie söndag/högtid</w:t>
            </w:r>
          </w:p>
        </w:tc>
        <w:tc>
          <w:tcPr>
            <w:tcW w:type="dxa" w:w="4535"/>
            <w:vAlign w:val="top"/>
          </w:tcPr>
          <w:p>
            <w:r>
              <w:rPr>
                <w:rFonts w:ascii="Aptos" w:hAnsi="Aptos"/>
                <w:sz w:val="16"/>
              </w:rPr>
              <w:t>Lång med musik</w:t>
            </w:r>
          </w:p>
        </w:tc>
        <w:tc>
          <w:tcPr>
            <w:tcW w:type="dxa" w:w="1984"/>
            <w:vAlign w:val="top"/>
          </w:tcPr>
          <w:p>
            <w:r>
              <w:rPr>
                <w:rFonts w:ascii="Aptos" w:hAnsi="Aptos"/>
                <w:sz w:val="16"/>
              </w:rPr>
              <w:t>50–75 min</w:t>
            </w:r>
          </w:p>
        </w:tc>
      </w:tr>
      <w:tr>
        <w:trPr>
          <w:cantSplit w:val="1"/>
        </w:trPr>
        <w:tc>
          <w:tcPr>
            <w:tcW w:type="dxa" w:w="2835"/>
            <w:vAlign w:val="top"/>
          </w:tcPr>
          <w:p>
            <w:r>
              <w:rPr>
                <w:rFonts w:ascii="Aptos" w:hAnsi="Aptos"/>
                <w:sz w:val="16"/>
              </w:rPr>
              <w:t>Dop i gudstjänst</w:t>
            </w:r>
          </w:p>
        </w:tc>
        <w:tc>
          <w:tcPr>
            <w:tcW w:type="dxa" w:w="4535"/>
            <w:vAlign w:val="top"/>
          </w:tcPr>
          <w:p>
            <w:r>
              <w:rPr>
                <w:rFonts w:ascii="Aptos" w:hAnsi="Aptos"/>
                <w:sz w:val="16"/>
              </w:rPr>
              <w:t>Lång med musik + Dopordning</w:t>
            </w:r>
          </w:p>
        </w:tc>
        <w:tc>
          <w:tcPr>
            <w:tcW w:type="dxa" w:w="1984"/>
            <w:vAlign w:val="top"/>
          </w:tcPr>
          <w:p>
            <w:r>
              <w:rPr>
                <w:rFonts w:ascii="Aptos" w:hAnsi="Aptos"/>
                <w:sz w:val="16"/>
              </w:rPr>
              <w:t>50–75 min</w:t>
            </w:r>
          </w:p>
        </w:tc>
      </w:tr>
      <w:tr>
        <w:trPr>
          <w:cantSplit w:val="1"/>
        </w:trPr>
        <w:tc>
          <w:tcPr>
            <w:tcW w:type="dxa" w:w="2835"/>
            <w:vAlign w:val="top"/>
          </w:tcPr>
          <w:p>
            <w:r>
              <w:rPr>
                <w:rFonts w:ascii="Aptos" w:hAnsi="Aptos"/>
                <w:sz w:val="16"/>
              </w:rPr>
              <w:t>Konfirmation</w:t>
            </w:r>
          </w:p>
        </w:tc>
        <w:tc>
          <w:tcPr>
            <w:tcW w:type="dxa" w:w="4535"/>
            <w:vAlign w:val="top"/>
          </w:tcPr>
          <w:p>
            <w:r>
              <w:rPr>
                <w:rFonts w:ascii="Aptos" w:hAnsi="Aptos"/>
                <w:sz w:val="16"/>
              </w:rPr>
              <w:t>Lång med musik, röd färg, ev. nattvard</w:t>
            </w:r>
          </w:p>
        </w:tc>
        <w:tc>
          <w:tcPr>
            <w:tcW w:type="dxa" w:w="1984"/>
            <w:vAlign w:val="top"/>
          </w:tcPr>
          <w:p>
            <w:r>
              <w:rPr>
                <w:rFonts w:ascii="Aptos" w:hAnsi="Aptos"/>
                <w:sz w:val="16"/>
              </w:rPr>
              <w:t>50–75 min</w:t>
            </w:r>
          </w:p>
        </w:tc>
      </w:tr>
      <w:tr>
        <w:trPr>
          <w:cantSplit w:val="1"/>
        </w:trPr>
        <w:tc>
          <w:tcPr>
            <w:tcW w:type="dxa" w:w="2835"/>
            <w:vAlign w:val="top"/>
          </w:tcPr>
          <w:p>
            <w:r>
              <w:rPr>
                <w:rFonts w:ascii="Aptos" w:hAnsi="Aptos"/>
                <w:sz w:val="16"/>
              </w:rPr>
              <w:t>Interfaith fredssamling</w:t>
            </w:r>
          </w:p>
        </w:tc>
        <w:tc>
          <w:tcPr>
            <w:tcW w:type="dxa" w:w="4535"/>
            <w:vAlign w:val="top"/>
          </w:tcPr>
          <w:p>
            <w:r>
              <w:rPr>
                <w:rFonts w:ascii="Aptos" w:hAnsi="Aptos"/>
                <w:sz w:val="16"/>
              </w:rPr>
              <w:t>Kort eller lång, multifaith-stola, ev. gemenskapsmåltid</w:t>
            </w:r>
          </w:p>
        </w:tc>
        <w:tc>
          <w:tcPr>
            <w:tcW w:type="dxa" w:w="1984"/>
            <w:vAlign w:val="top"/>
          </w:tcPr>
          <w:p>
            <w:r>
              <w:rPr>
                <w:rFonts w:ascii="Aptos" w:hAnsi="Aptos"/>
                <w:sz w:val="16"/>
              </w:rPr>
              <w:t>25–60 min</w:t>
            </w:r>
          </w:p>
        </w:tc>
      </w:tr>
      <w:tr>
        <w:trPr>
          <w:cantSplit w:val="1"/>
        </w:trPr>
        <w:tc>
          <w:tcPr>
            <w:tcW w:type="dxa" w:w="2835"/>
            <w:vAlign w:val="top"/>
          </w:tcPr>
          <w:p>
            <w:r>
              <w:rPr>
                <w:rFonts w:ascii="Aptos" w:hAnsi="Aptos"/>
                <w:sz w:val="16"/>
              </w:rPr>
              <w:t>Husvälsignelse</w:t>
            </w:r>
          </w:p>
        </w:tc>
        <w:tc>
          <w:tcPr>
            <w:tcW w:type="dxa" w:w="4535"/>
            <w:vAlign w:val="top"/>
          </w:tcPr>
          <w:p>
            <w:r>
              <w:rPr>
                <w:rFonts w:ascii="Aptos" w:hAnsi="Aptos"/>
                <w:sz w:val="16"/>
              </w:rPr>
              <w:t>Särskild enkel ceremoni</w:t>
            </w:r>
          </w:p>
        </w:tc>
        <w:tc>
          <w:tcPr>
            <w:tcW w:type="dxa" w:w="1984"/>
            <w:vAlign w:val="top"/>
          </w:tcPr>
          <w:p>
            <w:r>
              <w:rPr>
                <w:rFonts w:ascii="Aptos" w:hAnsi="Aptos"/>
                <w:sz w:val="16"/>
              </w:rPr>
              <w:t>10–20 min</w:t>
            </w:r>
          </w:p>
        </w:tc>
      </w:tr>
      <w:tr>
        <w:trPr>
          <w:cantSplit w:val="1"/>
        </w:trPr>
        <w:tc>
          <w:tcPr>
            <w:tcW w:type="dxa" w:w="2835"/>
            <w:vAlign w:val="top"/>
          </w:tcPr>
          <w:p>
            <w:r>
              <w:rPr>
                <w:rFonts w:ascii="Aptos" w:hAnsi="Aptos"/>
                <w:sz w:val="16"/>
              </w:rPr>
              <w:t>Namngivning/familjevälsignelse</w:t>
            </w:r>
          </w:p>
        </w:tc>
        <w:tc>
          <w:tcPr>
            <w:tcW w:type="dxa" w:w="4535"/>
            <w:vAlign w:val="top"/>
          </w:tcPr>
          <w:p>
            <w:r>
              <w:rPr>
                <w:rFonts w:ascii="Aptos" w:hAnsi="Aptos"/>
                <w:sz w:val="16"/>
              </w:rPr>
              <w:t>Särskild enkel ceremoni</w:t>
            </w:r>
          </w:p>
        </w:tc>
        <w:tc>
          <w:tcPr>
            <w:tcW w:type="dxa" w:w="1984"/>
            <w:vAlign w:val="top"/>
          </w:tcPr>
          <w:p>
            <w:r>
              <w:rPr>
                <w:rFonts w:ascii="Aptos" w:hAnsi="Aptos"/>
                <w:sz w:val="16"/>
              </w:rPr>
              <w:t>15–30 min</w:t>
            </w:r>
          </w:p>
        </w:tc>
      </w:tr>
      <w:tr>
        <w:trPr>
          <w:cantSplit w:val="1"/>
        </w:trPr>
        <w:tc>
          <w:tcPr>
            <w:tcW w:type="dxa" w:w="2835"/>
            <w:vAlign w:val="top"/>
          </w:tcPr>
          <w:p>
            <w:r>
              <w:rPr>
                <w:rFonts w:ascii="Aptos" w:hAnsi="Aptos"/>
                <w:sz w:val="16"/>
              </w:rPr>
              <w:t>Ljusvaka/minnesakt</w:t>
            </w:r>
          </w:p>
        </w:tc>
        <w:tc>
          <w:tcPr>
            <w:tcW w:type="dxa" w:w="4535"/>
            <w:vAlign w:val="top"/>
          </w:tcPr>
          <w:p>
            <w:r>
              <w:rPr>
                <w:rFonts w:ascii="Aptos" w:hAnsi="Aptos"/>
                <w:sz w:val="16"/>
              </w:rPr>
              <w:t>Kort utan eller med lågmäld musik</w:t>
            </w:r>
          </w:p>
        </w:tc>
        <w:tc>
          <w:tcPr>
            <w:tcW w:type="dxa" w:w="1984"/>
            <w:vAlign w:val="top"/>
          </w:tcPr>
          <w:p>
            <w:r>
              <w:rPr>
                <w:rFonts w:ascii="Aptos" w:hAnsi="Aptos"/>
                <w:sz w:val="16"/>
              </w:rPr>
              <w:t>15–35 min</w:t>
            </w:r>
          </w:p>
        </w:tc>
      </w:tr>
    </w:tbl>
    <w:p>
      <w:pPr>
        <w:spacing w:after="0"/>
      </w:pPr>
    </w:p>
    <w:p>
      <w:pPr>
        <w:pStyle w:val="Heading1"/>
      </w:pPr>
      <w:r>
        <w:t>Bilaga B – Böner, inledningar och välsignelser</w:t>
      </w:r>
    </w:p>
    <w:p>
      <w:pPr>
        <w:pStyle w:val="Heading2"/>
      </w:pPr>
      <w:r>
        <w:t>B1. Kristen inledningsbön</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BÖN</w:t>
            </w:r>
          </w:p>
          <w:p>
            <w:pPr>
              <w:spacing w:after="60"/>
            </w:pPr>
            <w:r>
              <w:rPr>
                <w:rFonts w:ascii="Aptos" w:hAnsi="Aptos"/>
                <w:b/>
                <w:sz w:val="19"/>
              </w:rPr>
              <w:t xml:space="preserve">Gudstjänstledaren: </w:t>
            </w:r>
            <w:r>
              <w:rPr>
                <w:rFonts w:ascii="Aptos" w:hAnsi="Aptos"/>
                <w:sz w:val="20"/>
              </w:rPr>
              <w:t>Gud, du som möter oss i glädje och oro, samla våra tankar. Öppna oss för ditt ord, för varandra och för det ansvar som ligger framför oss. Låt denna stund göra oss mer kärleksfulla och mer sanna. Amen.</w:t>
            </w:r>
          </w:p>
        </w:tc>
      </w:tr>
    </w:tbl>
    <w:p>
      <w:pPr>
        <w:spacing w:after="0"/>
      </w:pPr>
    </w:p>
    <w:p>
      <w:pPr>
        <w:pStyle w:val="Heading2"/>
      </w:pPr>
      <w:r>
        <w:t>B2. Öppet andlig inledning</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INLEDNING</w:t>
            </w:r>
          </w:p>
          <w:p>
            <w:pPr>
              <w:spacing w:after="60"/>
            </w:pPr>
            <w:r>
              <w:rPr>
                <w:rFonts w:ascii="Aptos" w:hAnsi="Aptos"/>
                <w:b/>
                <w:sz w:val="19"/>
              </w:rPr>
              <w:t xml:space="preserve">Gudstjänstledaren: </w:t>
            </w:r>
            <w:r>
              <w:rPr>
                <w:rFonts w:ascii="Aptos" w:hAnsi="Aptos"/>
                <w:sz w:val="20"/>
              </w:rPr>
              <w:t>Vi samlas med olika språk för det heliga och olika erfarenheter av tro. Låt oss vara närvarande utan att kräva likhet, nyfikna utan att göra varandra till projekt och öppna för det som kan göra oss mer mänskliga.</w:t>
            </w:r>
          </w:p>
        </w:tc>
      </w:tr>
    </w:tbl>
    <w:p>
      <w:pPr>
        <w:spacing w:after="0"/>
      </w:pPr>
    </w:p>
    <w:p>
      <w:pPr>
        <w:pStyle w:val="Heading2"/>
      </w:pPr>
      <w:r>
        <w:t>B3. Interfaith-inledning</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INLEDNING</w:t>
            </w:r>
          </w:p>
          <w:p>
            <w:pPr>
              <w:spacing w:after="60"/>
            </w:pPr>
            <w:r>
              <w:rPr>
                <w:rFonts w:ascii="Aptos" w:hAnsi="Aptos"/>
                <w:b/>
                <w:sz w:val="19"/>
              </w:rPr>
              <w:t xml:space="preserve">Gudstjänstledaren: </w:t>
            </w:r>
            <w:r>
              <w:rPr>
                <w:rFonts w:ascii="Aptos" w:hAnsi="Aptos"/>
                <w:sz w:val="20"/>
              </w:rPr>
              <w:t>Vi kommer hit från olika traditioner och livsvägar. Några ber till Gud, några till flera gudar eller heliga gestalter, andra använder inga gudsord alls. Vi samlas inte för att sudda ut skillnaderna utan för att mötas i respekt och söka det som för oss närmare fred och rätt.</w:t>
            </w:r>
          </w:p>
        </w:tc>
      </w:tr>
    </w:tbl>
    <w:p>
      <w:pPr>
        <w:spacing w:after="0"/>
      </w:pPr>
    </w:p>
    <w:p>
      <w:pPr>
        <w:pStyle w:val="Heading2"/>
      </w:pPr>
      <w:r>
        <w:t>B4. Kort välsignelse</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VÄLSIGNELSE</w:t>
            </w:r>
          </w:p>
          <w:p>
            <w:pPr>
              <w:spacing w:after="60"/>
            </w:pPr>
            <w:r>
              <w:rPr>
                <w:rFonts w:ascii="Aptos" w:hAnsi="Aptos"/>
                <w:b/>
                <w:sz w:val="19"/>
              </w:rPr>
              <w:t xml:space="preserve">Gudstjänstledaren: </w:t>
            </w:r>
            <w:r>
              <w:rPr>
                <w:rFonts w:ascii="Aptos" w:hAnsi="Aptos"/>
                <w:sz w:val="20"/>
              </w:rPr>
              <w:t>Må kärlek möta dig när du behöver mod. Må sanningen få vara större än din stolthet. Må du få vila när du är trött och kraft att handla när något måste göras. Gå i fred.</w:t>
            </w:r>
          </w:p>
        </w:tc>
      </w:tr>
    </w:tbl>
    <w:p>
      <w:pPr>
        <w:spacing w:after="0"/>
      </w:pPr>
    </w:p>
    <w:p>
      <w:pPr>
        <w:pStyle w:val="Heading2"/>
      </w:pPr>
      <w:r>
        <w:t>B5. Trinitarisk välsignelse</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0"/>
              </w:rPr>
              <w:t>VÄLSIGNELSE</w:t>
            </w:r>
          </w:p>
          <w:p>
            <w:pPr>
              <w:spacing w:after="60"/>
            </w:pPr>
            <w:r>
              <w:rPr>
                <w:rFonts w:ascii="Aptos" w:hAnsi="Aptos"/>
                <w:b/>
                <w:sz w:val="19"/>
              </w:rPr>
              <w:t xml:space="preserve">Gudstjänstledaren: </w:t>
            </w:r>
            <w:r>
              <w:rPr>
                <w:rFonts w:ascii="Aptos" w:hAnsi="Aptos"/>
                <w:sz w:val="20"/>
              </w:rPr>
              <w:t>Må Gud, som skapar och bär livet, Kristus, som kallar oss till kärlek, och den heliga Anden, som ger liv och mod, vara med er nu och alla dagar. Amen.</w:t>
            </w:r>
          </w:p>
        </w:tc>
      </w:tr>
    </w:tbl>
    <w:p>
      <w:pPr>
        <w:spacing w:after="0"/>
      </w:pPr>
    </w:p>
    <w:p>
      <w:pPr>
        <w:pStyle w:val="Heading1"/>
      </w:pPr>
      <w:r>
        <w:t>Bilaga C – Musikplanering och förslag på funktioner</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268"/>
            <w:shd w:fill="0A2B55"/>
            <w:vAlign w:val="center"/>
          </w:tcPr>
          <w:p>
            <w:r>
              <w:rPr>
                <w:rFonts w:ascii="Aptos" w:hAnsi="Aptos"/>
                <w:b/>
                <w:color w:val="FFFFFF"/>
                <w:sz w:val="16"/>
              </w:rPr>
              <w:t>Plats i gudstjänsten</w:t>
            </w:r>
          </w:p>
        </w:tc>
        <w:tc>
          <w:tcPr>
            <w:tcW w:type="dxa" w:w="2835"/>
            <w:shd w:fill="0A2B55"/>
            <w:vAlign w:val="center"/>
          </w:tcPr>
          <w:p>
            <w:r>
              <w:rPr>
                <w:rFonts w:ascii="Aptos" w:hAnsi="Aptos"/>
                <w:b/>
                <w:color w:val="FFFFFF"/>
                <w:sz w:val="16"/>
              </w:rPr>
              <w:t>Karaktär</w:t>
            </w:r>
          </w:p>
        </w:tc>
        <w:tc>
          <w:tcPr>
            <w:tcW w:type="dxa" w:w="4252"/>
            <w:shd w:fill="0A2B55"/>
            <w:vAlign w:val="center"/>
          </w:tcPr>
          <w:p>
            <w:r>
              <w:rPr>
                <w:rFonts w:ascii="Aptos" w:hAnsi="Aptos"/>
                <w:b/>
                <w:color w:val="FFFFFF"/>
                <w:sz w:val="16"/>
              </w:rPr>
              <w:t>Lämpliga källor</w:t>
            </w:r>
          </w:p>
        </w:tc>
      </w:tr>
      <w:tr>
        <w:trPr>
          <w:cantSplit w:val="1"/>
        </w:trPr>
        <w:tc>
          <w:tcPr>
            <w:tcW w:type="dxa" w:w="2268"/>
            <w:vAlign w:val="top"/>
          </w:tcPr>
          <w:p>
            <w:r>
              <w:rPr>
                <w:rFonts w:ascii="Aptos" w:hAnsi="Aptos"/>
                <w:sz w:val="16"/>
              </w:rPr>
              <w:t>Preludium</w:t>
            </w:r>
          </w:p>
        </w:tc>
        <w:tc>
          <w:tcPr>
            <w:tcW w:type="dxa" w:w="2835"/>
            <w:vAlign w:val="top"/>
          </w:tcPr>
          <w:p>
            <w:r>
              <w:rPr>
                <w:rFonts w:ascii="Aptos" w:hAnsi="Aptos"/>
                <w:sz w:val="16"/>
              </w:rPr>
              <w:t>Instrumentalt, lugnt eller högtidligt</w:t>
            </w:r>
          </w:p>
        </w:tc>
        <w:tc>
          <w:tcPr>
            <w:tcW w:type="dxa" w:w="4252"/>
            <w:vAlign w:val="top"/>
          </w:tcPr>
          <w:p>
            <w:r>
              <w:rPr>
                <w:rFonts w:ascii="Aptos" w:hAnsi="Aptos"/>
                <w:sz w:val="16"/>
              </w:rPr>
              <w:t>Orgel, piano, stråkar, gitarr, instrumental psalm/låt.</w:t>
            </w:r>
          </w:p>
        </w:tc>
      </w:tr>
      <w:tr>
        <w:trPr>
          <w:cantSplit w:val="1"/>
        </w:trPr>
        <w:tc>
          <w:tcPr>
            <w:tcW w:type="dxa" w:w="2268"/>
            <w:vAlign w:val="top"/>
          </w:tcPr>
          <w:p>
            <w:r>
              <w:rPr>
                <w:rFonts w:ascii="Aptos" w:hAnsi="Aptos"/>
                <w:sz w:val="16"/>
              </w:rPr>
              <w:t>Ingångssång</w:t>
            </w:r>
          </w:p>
        </w:tc>
        <w:tc>
          <w:tcPr>
            <w:tcW w:type="dxa" w:w="2835"/>
            <w:vAlign w:val="top"/>
          </w:tcPr>
          <w:p>
            <w:r>
              <w:rPr>
                <w:rFonts w:ascii="Aptos" w:hAnsi="Aptos"/>
                <w:sz w:val="16"/>
              </w:rPr>
              <w:t>Gemensam och lätt att följa</w:t>
            </w:r>
          </w:p>
        </w:tc>
        <w:tc>
          <w:tcPr>
            <w:tcW w:type="dxa" w:w="4252"/>
            <w:vAlign w:val="top"/>
          </w:tcPr>
          <w:p>
            <w:r>
              <w:rPr>
                <w:rFonts w:ascii="Aptos" w:hAnsi="Aptos"/>
                <w:sz w:val="16"/>
              </w:rPr>
              <w:t>Den svenska psalmboken, Psalmer &amp; Sånger, lovsång.</w:t>
            </w:r>
          </w:p>
        </w:tc>
      </w:tr>
      <w:tr>
        <w:trPr>
          <w:cantSplit w:val="1"/>
        </w:trPr>
        <w:tc>
          <w:tcPr>
            <w:tcW w:type="dxa" w:w="2268"/>
            <w:vAlign w:val="top"/>
          </w:tcPr>
          <w:p>
            <w:r>
              <w:rPr>
                <w:rFonts w:ascii="Aptos" w:hAnsi="Aptos"/>
                <w:sz w:val="16"/>
              </w:rPr>
              <w:t>Efter läsning</w:t>
            </w:r>
          </w:p>
        </w:tc>
        <w:tc>
          <w:tcPr>
            <w:tcW w:type="dxa" w:w="2835"/>
            <w:vAlign w:val="top"/>
          </w:tcPr>
          <w:p>
            <w:r>
              <w:rPr>
                <w:rFonts w:ascii="Aptos" w:hAnsi="Aptos"/>
                <w:sz w:val="16"/>
              </w:rPr>
              <w:t>Meditativ, kort</w:t>
            </w:r>
          </w:p>
        </w:tc>
        <w:tc>
          <w:tcPr>
            <w:tcW w:type="dxa" w:w="4252"/>
            <w:vAlign w:val="top"/>
          </w:tcPr>
          <w:p>
            <w:r>
              <w:rPr>
                <w:rFonts w:ascii="Aptos" w:hAnsi="Aptos"/>
                <w:sz w:val="16"/>
              </w:rPr>
              <w:t>Instrumental, Taizé-liknande enkel refräng om licens finns, kör.</w:t>
            </w:r>
          </w:p>
        </w:tc>
      </w:tr>
      <w:tr>
        <w:trPr>
          <w:cantSplit w:val="1"/>
        </w:trPr>
        <w:tc>
          <w:tcPr>
            <w:tcW w:type="dxa" w:w="2268"/>
            <w:vAlign w:val="top"/>
          </w:tcPr>
          <w:p>
            <w:r>
              <w:rPr>
                <w:rFonts w:ascii="Aptos" w:hAnsi="Aptos"/>
                <w:sz w:val="16"/>
              </w:rPr>
              <w:t>Efter predikan</w:t>
            </w:r>
          </w:p>
        </w:tc>
        <w:tc>
          <w:tcPr>
            <w:tcW w:type="dxa" w:w="2835"/>
            <w:vAlign w:val="top"/>
          </w:tcPr>
          <w:p>
            <w:r>
              <w:rPr>
                <w:rFonts w:ascii="Aptos" w:hAnsi="Aptos"/>
                <w:sz w:val="16"/>
              </w:rPr>
              <w:t>Reflekterande eller respons</w:t>
            </w:r>
          </w:p>
        </w:tc>
        <w:tc>
          <w:tcPr>
            <w:tcW w:type="dxa" w:w="4252"/>
            <w:vAlign w:val="top"/>
          </w:tcPr>
          <w:p>
            <w:r>
              <w:rPr>
                <w:rFonts w:ascii="Aptos" w:hAnsi="Aptos"/>
                <w:sz w:val="16"/>
              </w:rPr>
              <w:t>Psalm, solo, instrumental.</w:t>
            </w:r>
          </w:p>
        </w:tc>
      </w:tr>
      <w:tr>
        <w:trPr>
          <w:cantSplit w:val="1"/>
        </w:trPr>
        <w:tc>
          <w:tcPr>
            <w:tcW w:type="dxa" w:w="2268"/>
            <w:vAlign w:val="top"/>
          </w:tcPr>
          <w:p>
            <w:r>
              <w:rPr>
                <w:rFonts w:ascii="Aptos" w:hAnsi="Aptos"/>
                <w:sz w:val="16"/>
              </w:rPr>
              <w:t>Förbön</w:t>
            </w:r>
          </w:p>
        </w:tc>
        <w:tc>
          <w:tcPr>
            <w:tcW w:type="dxa" w:w="2835"/>
            <w:vAlign w:val="top"/>
          </w:tcPr>
          <w:p>
            <w:r>
              <w:rPr>
                <w:rFonts w:ascii="Aptos" w:hAnsi="Aptos"/>
                <w:sz w:val="16"/>
              </w:rPr>
              <w:t>Återkommande enkel refräng</w:t>
            </w:r>
          </w:p>
        </w:tc>
        <w:tc>
          <w:tcPr>
            <w:tcW w:type="dxa" w:w="4252"/>
            <w:vAlign w:val="top"/>
          </w:tcPr>
          <w:p>
            <w:r>
              <w:rPr>
                <w:rFonts w:ascii="Aptos" w:hAnsi="Aptos"/>
                <w:sz w:val="16"/>
              </w:rPr>
              <w:t>Församlingssång eller instrumentalt svar.</w:t>
            </w:r>
          </w:p>
        </w:tc>
      </w:tr>
      <w:tr>
        <w:trPr>
          <w:cantSplit w:val="1"/>
        </w:trPr>
        <w:tc>
          <w:tcPr>
            <w:tcW w:type="dxa" w:w="2268"/>
            <w:vAlign w:val="top"/>
          </w:tcPr>
          <w:p>
            <w:r>
              <w:rPr>
                <w:rFonts w:ascii="Aptos" w:hAnsi="Aptos"/>
                <w:sz w:val="16"/>
              </w:rPr>
              <w:t>Dop</w:t>
            </w:r>
          </w:p>
        </w:tc>
        <w:tc>
          <w:tcPr>
            <w:tcW w:type="dxa" w:w="2835"/>
            <w:vAlign w:val="top"/>
          </w:tcPr>
          <w:p>
            <w:r>
              <w:rPr>
                <w:rFonts w:ascii="Aptos" w:hAnsi="Aptos"/>
                <w:sz w:val="16"/>
              </w:rPr>
              <w:t>Ljus, vatten, ny början</w:t>
            </w:r>
          </w:p>
        </w:tc>
        <w:tc>
          <w:tcPr>
            <w:tcW w:type="dxa" w:w="4252"/>
            <w:vAlign w:val="top"/>
          </w:tcPr>
          <w:p>
            <w:r>
              <w:rPr>
                <w:rFonts w:ascii="Aptos" w:hAnsi="Aptos"/>
                <w:sz w:val="16"/>
              </w:rPr>
              <w:t>Dopsånger, instrumental, familjens val.</w:t>
            </w:r>
          </w:p>
        </w:tc>
      </w:tr>
      <w:tr>
        <w:trPr>
          <w:cantSplit w:val="1"/>
        </w:trPr>
        <w:tc>
          <w:tcPr>
            <w:tcW w:type="dxa" w:w="2268"/>
            <w:vAlign w:val="top"/>
          </w:tcPr>
          <w:p>
            <w:r>
              <w:rPr>
                <w:rFonts w:ascii="Aptos" w:hAnsi="Aptos"/>
                <w:sz w:val="16"/>
              </w:rPr>
              <w:t>Konfirmation</w:t>
            </w:r>
          </w:p>
        </w:tc>
        <w:tc>
          <w:tcPr>
            <w:tcW w:type="dxa" w:w="2835"/>
            <w:vAlign w:val="top"/>
          </w:tcPr>
          <w:p>
            <w:r>
              <w:rPr>
                <w:rFonts w:ascii="Aptos" w:hAnsi="Aptos"/>
                <w:sz w:val="16"/>
              </w:rPr>
              <w:t>Mod, Ande, väg</w:t>
            </w:r>
          </w:p>
        </w:tc>
        <w:tc>
          <w:tcPr>
            <w:tcW w:type="dxa" w:w="4252"/>
            <w:vAlign w:val="top"/>
          </w:tcPr>
          <w:p>
            <w:r>
              <w:rPr>
                <w:rFonts w:ascii="Aptos" w:hAnsi="Aptos"/>
                <w:sz w:val="16"/>
              </w:rPr>
              <w:t>Kristen lovsång, psalm, personlig sång.</w:t>
            </w:r>
          </w:p>
        </w:tc>
      </w:tr>
      <w:tr>
        <w:trPr>
          <w:cantSplit w:val="1"/>
        </w:trPr>
        <w:tc>
          <w:tcPr>
            <w:tcW w:type="dxa" w:w="2268"/>
            <w:vAlign w:val="top"/>
          </w:tcPr>
          <w:p>
            <w:r>
              <w:rPr>
                <w:rFonts w:ascii="Aptos" w:hAnsi="Aptos"/>
                <w:sz w:val="16"/>
              </w:rPr>
              <w:t>Nattvard</w:t>
            </w:r>
          </w:p>
        </w:tc>
        <w:tc>
          <w:tcPr>
            <w:tcW w:type="dxa" w:w="2835"/>
            <w:vAlign w:val="top"/>
          </w:tcPr>
          <w:p>
            <w:r>
              <w:rPr>
                <w:rFonts w:ascii="Aptos" w:hAnsi="Aptos"/>
                <w:sz w:val="16"/>
              </w:rPr>
              <w:t>Lugn, gemenskap</w:t>
            </w:r>
          </w:p>
        </w:tc>
        <w:tc>
          <w:tcPr>
            <w:tcW w:type="dxa" w:w="4252"/>
            <w:vAlign w:val="top"/>
          </w:tcPr>
          <w:p>
            <w:r>
              <w:rPr>
                <w:rFonts w:ascii="Aptos" w:hAnsi="Aptos"/>
                <w:sz w:val="16"/>
              </w:rPr>
              <w:t>Nattvardspsalm, enkel kör/refräng, instrumental.</w:t>
            </w:r>
          </w:p>
        </w:tc>
      </w:tr>
      <w:tr>
        <w:trPr>
          <w:cantSplit w:val="1"/>
        </w:trPr>
        <w:tc>
          <w:tcPr>
            <w:tcW w:type="dxa" w:w="2268"/>
            <w:vAlign w:val="top"/>
          </w:tcPr>
          <w:p>
            <w:r>
              <w:rPr>
                <w:rFonts w:ascii="Aptos" w:hAnsi="Aptos"/>
                <w:sz w:val="16"/>
              </w:rPr>
              <w:t>Begravning/minne</w:t>
            </w:r>
          </w:p>
        </w:tc>
        <w:tc>
          <w:tcPr>
            <w:tcW w:type="dxa" w:w="2835"/>
            <w:vAlign w:val="top"/>
          </w:tcPr>
          <w:p>
            <w:r>
              <w:rPr>
                <w:rFonts w:ascii="Aptos" w:hAnsi="Aptos"/>
                <w:sz w:val="16"/>
              </w:rPr>
              <w:t>Personlig, bärande</w:t>
            </w:r>
          </w:p>
        </w:tc>
        <w:tc>
          <w:tcPr>
            <w:tcW w:type="dxa" w:w="4252"/>
            <w:vAlign w:val="top"/>
          </w:tcPr>
          <w:p>
            <w:r>
              <w:rPr>
                <w:rFonts w:ascii="Aptos" w:hAnsi="Aptos"/>
                <w:sz w:val="16"/>
              </w:rPr>
              <w:t>Se Begravningsordningen; psalm, solo, vald favoritmusik.</w:t>
            </w:r>
          </w:p>
        </w:tc>
      </w:tr>
      <w:tr>
        <w:trPr>
          <w:cantSplit w:val="1"/>
        </w:trPr>
        <w:tc>
          <w:tcPr>
            <w:tcW w:type="dxa" w:w="2268"/>
            <w:vAlign w:val="top"/>
          </w:tcPr>
          <w:p>
            <w:r>
              <w:rPr>
                <w:rFonts w:ascii="Aptos" w:hAnsi="Aptos"/>
                <w:sz w:val="16"/>
              </w:rPr>
              <w:t>Utgång</w:t>
            </w:r>
          </w:p>
        </w:tc>
        <w:tc>
          <w:tcPr>
            <w:tcW w:type="dxa" w:w="2835"/>
            <w:vAlign w:val="top"/>
          </w:tcPr>
          <w:p>
            <w:r>
              <w:rPr>
                <w:rFonts w:ascii="Aptos" w:hAnsi="Aptos"/>
                <w:sz w:val="16"/>
              </w:rPr>
              <w:t>Hopp, glädje eller stillhet</w:t>
            </w:r>
          </w:p>
        </w:tc>
        <w:tc>
          <w:tcPr>
            <w:tcW w:type="dxa" w:w="4252"/>
            <w:vAlign w:val="top"/>
          </w:tcPr>
          <w:p>
            <w:r>
              <w:rPr>
                <w:rFonts w:ascii="Aptos" w:hAnsi="Aptos"/>
                <w:sz w:val="16"/>
              </w:rPr>
              <w:t>Psalm, orgel, instrumental eller tyst utgång.</w:t>
            </w:r>
          </w:p>
        </w:tc>
      </w:tr>
    </w:tbl>
    <w:p>
      <w:pPr>
        <w:spacing w:after="0"/>
      </w:pPr>
    </w:p>
    <w:p>
      <w:r>
        <w:rPr>
          <w:rFonts w:ascii="Aptos" w:hAnsi="Aptos"/>
          <w:b w:val="0"/>
          <w:i w:val="0"/>
          <w:sz w:val="20"/>
        </w:rPr>
        <w:t>Musikvalet ska alltid utgå från gudstjänstens funktion och deltagarna, inte från vad ledaren själv råkar tycka om. En enkel välkänd sång som församlingen faktiskt sjunger är ofta bättre än ett ambitiöst program som gör alla till publik.</w:t>
      </w:r>
    </w:p>
    <w:p>
      <w:pPr>
        <w:pStyle w:val="Heading1"/>
      </w:pPr>
      <w:r>
        <w:t>Bilaga D – Färger och klädsel: snabbtabell</w:t>
      </w:r>
    </w:p>
    <w:tbl>
      <w:tblPr>
        <w:tblStyle w:val="TableGrid"/>
        <w:tblW w:type="auto" w:w="0"/>
        <w:jc w:val="center"/>
        <w:tblLook w:firstColumn="1" w:firstRow="1" w:lastColumn="0" w:lastRow="0" w:noHBand="0" w:noVBand="1" w:val="04A0"/>
      </w:tblPr>
      <w:tblGrid>
        <w:gridCol w:w="1994"/>
        <w:gridCol w:w="1994"/>
        <w:gridCol w:w="1994"/>
        <w:gridCol w:w="1994"/>
        <w:gridCol w:w="1994"/>
      </w:tblGrid>
      <w:tr>
        <w:trPr>
          <w:tblHeader w:val="true"/>
          <w:cantSplit w:val="1"/>
        </w:trPr>
        <w:tc>
          <w:tcPr>
            <w:tcW w:type="dxa" w:w="1994"/>
            <w:shd w:fill="0A2B55"/>
          </w:tcPr>
          <w:p>
            <w:r>
              <w:rPr>
                <w:rFonts w:ascii="Aptos" w:hAnsi="Aptos"/>
                <w:b/>
                <w:color w:val="FFFFFF"/>
                <w:sz w:val="15"/>
              </w:rPr>
              <w:t>Färg</w:t>
            </w:r>
          </w:p>
        </w:tc>
        <w:tc>
          <w:tcPr>
            <w:tcW w:type="dxa" w:w="1994"/>
            <w:shd w:fill="0A2B55"/>
          </w:tcPr>
          <w:p>
            <w:r>
              <w:rPr>
                <w:rFonts w:ascii="Aptos" w:hAnsi="Aptos"/>
                <w:b/>
                <w:color w:val="FFFFFF"/>
                <w:sz w:val="15"/>
              </w:rPr>
              <w:t>ULC:s symbolik</w:t>
            </w:r>
          </w:p>
        </w:tc>
        <w:tc>
          <w:tcPr>
            <w:tcW w:type="dxa" w:w="1994"/>
            <w:shd w:fill="0A2B55"/>
          </w:tcPr>
          <w:p>
            <w:r>
              <w:rPr>
                <w:rFonts w:ascii="Aptos" w:hAnsi="Aptos"/>
                <w:b/>
                <w:color w:val="FFFFFF"/>
                <w:sz w:val="15"/>
              </w:rPr>
              <w:t>ULC Sverige – huvudanvändning</w:t>
            </w:r>
          </w:p>
        </w:tc>
        <w:tc>
          <w:tcPr>
            <w:tcW w:type="dxa" w:w="1994"/>
            <w:shd w:fill="0A2B55"/>
          </w:tcPr>
          <w:p>
            <w:r>
              <w:rPr>
                <w:rFonts w:ascii="Aptos" w:hAnsi="Aptos"/>
                <w:b/>
                <w:color w:val="FFFFFF"/>
                <w:sz w:val="15"/>
              </w:rPr>
              <w:t>Exempel</w:t>
            </w:r>
          </w:p>
        </w:tc>
        <w:tc>
          <w:tcPr>
            <w:tcW w:type="dxa" w:w="1994"/>
            <w:shd w:fill="0A2B55"/>
          </w:tcPr>
          <w:p>
            <w:r>
              <w:rPr>
                <w:rFonts w:ascii="Aptos" w:hAnsi="Aptos"/>
                <w:b/>
                <w:color w:val="FFFFFF"/>
                <w:sz w:val="15"/>
              </w:rPr>
              <w:t>Klädsel</w:t>
            </w:r>
          </w:p>
        </w:tc>
      </w:tr>
      <w:tr>
        <w:trPr>
          <w:cantSplit w:val="1"/>
        </w:trPr>
        <w:tc>
          <w:tcPr>
            <w:tcW w:type="dxa" w:w="1994"/>
            <w:shd w:fill="F9F7F0"/>
            <w:vAlign w:val="top"/>
          </w:tcPr>
          <w:p>
            <w:r>
              <w:rPr>
                <w:rFonts w:ascii="Aptos" w:hAnsi="Aptos"/>
                <w:b/>
                <w:color w:val="202830"/>
                <w:sz w:val="15"/>
              </w:rPr>
              <w:t>Vit / elfenben</w:t>
            </w:r>
          </w:p>
        </w:tc>
        <w:tc>
          <w:tcPr>
            <w:tcW w:type="dxa" w:w="1994"/>
            <w:vAlign w:val="top"/>
          </w:tcPr>
          <w:p>
            <w:r>
              <w:rPr>
                <w:rFonts w:ascii="Aptos" w:hAnsi="Aptos"/>
                <w:sz w:val="15"/>
              </w:rPr>
              <w:t>Renhet och återfödelse</w:t>
            </w:r>
          </w:p>
        </w:tc>
        <w:tc>
          <w:tcPr>
            <w:tcW w:type="dxa" w:w="1994"/>
            <w:vAlign w:val="top"/>
          </w:tcPr>
          <w:p>
            <w:r>
              <w:rPr>
                <w:rFonts w:ascii="Aptos" w:hAnsi="Aptos"/>
                <w:sz w:val="15"/>
              </w:rPr>
              <w:t>Glädje, dop, vigsel, nattvard, välsignelse, högtid</w:t>
            </w:r>
          </w:p>
        </w:tc>
        <w:tc>
          <w:tcPr>
            <w:tcW w:type="dxa" w:w="1994"/>
            <w:vAlign w:val="top"/>
          </w:tcPr>
          <w:p>
            <w:r>
              <w:rPr>
                <w:rFonts w:ascii="Aptos" w:hAnsi="Aptos"/>
                <w:sz w:val="15"/>
              </w:rPr>
              <w:t>Dop, vigsel, påskglädje, festgudstjänst</w:t>
            </w:r>
          </w:p>
        </w:tc>
        <w:tc>
          <w:tcPr>
            <w:tcW w:type="dxa" w:w="1994"/>
            <w:vAlign w:val="top"/>
          </w:tcPr>
          <w:p>
            <w:r>
              <w:rPr>
                <w:rFonts w:ascii="Aptos" w:hAnsi="Aptos"/>
                <w:sz w:val="15"/>
              </w:rPr>
              <w:t>Vit/elfenbensfärgad stola; vit robe kan användas</w:t>
            </w:r>
          </w:p>
        </w:tc>
      </w:tr>
      <w:tr>
        <w:trPr>
          <w:cantSplit w:val="1"/>
        </w:trPr>
        <w:tc>
          <w:tcPr>
            <w:tcW w:type="dxa" w:w="1994"/>
            <w:shd w:fill="161616"/>
            <w:vAlign w:val="top"/>
          </w:tcPr>
          <w:p>
            <w:r>
              <w:rPr>
                <w:rFonts w:ascii="Aptos" w:hAnsi="Aptos"/>
                <w:b/>
                <w:color w:val="FFFFFF"/>
                <w:sz w:val="15"/>
              </w:rPr>
              <w:t>Svart</w:t>
            </w:r>
          </w:p>
        </w:tc>
        <w:tc>
          <w:tcPr>
            <w:tcW w:type="dxa" w:w="1994"/>
            <w:vAlign w:val="top"/>
          </w:tcPr>
          <w:p>
            <w:r>
              <w:rPr>
                <w:rFonts w:ascii="Aptos" w:hAnsi="Aptos"/>
                <w:sz w:val="15"/>
              </w:rPr>
              <w:t>Sorg, fasta och bot</w:t>
            </w:r>
          </w:p>
        </w:tc>
        <w:tc>
          <w:tcPr>
            <w:tcW w:type="dxa" w:w="1994"/>
            <w:vAlign w:val="top"/>
          </w:tcPr>
          <w:p>
            <w:r>
              <w:rPr>
                <w:rFonts w:ascii="Aptos" w:hAnsi="Aptos"/>
                <w:sz w:val="15"/>
              </w:rPr>
              <w:t>Sorg, allvar, minne, stillhet</w:t>
            </w:r>
          </w:p>
        </w:tc>
        <w:tc>
          <w:tcPr>
            <w:tcW w:type="dxa" w:w="1994"/>
            <w:vAlign w:val="top"/>
          </w:tcPr>
          <w:p>
            <w:r>
              <w:rPr>
                <w:rFonts w:ascii="Aptos" w:hAnsi="Aptos"/>
                <w:sz w:val="15"/>
              </w:rPr>
              <w:t>Begravning, minnesvaka, långfredagspräglad akt</w:t>
            </w:r>
          </w:p>
        </w:tc>
        <w:tc>
          <w:tcPr>
            <w:tcW w:type="dxa" w:w="1994"/>
            <w:vAlign w:val="top"/>
          </w:tcPr>
          <w:p>
            <w:r>
              <w:rPr>
                <w:rFonts w:ascii="Aptos" w:hAnsi="Aptos"/>
                <w:sz w:val="15"/>
              </w:rPr>
              <w:t>Svart skjorta/kaftan/robe, svart stola vid tydlig sorg</w:t>
            </w:r>
          </w:p>
        </w:tc>
      </w:tr>
      <w:tr>
        <w:trPr>
          <w:cantSplit w:val="1"/>
        </w:trPr>
        <w:tc>
          <w:tcPr>
            <w:tcW w:type="dxa" w:w="1994"/>
            <w:shd w:fill="B3212D"/>
            <w:vAlign w:val="top"/>
          </w:tcPr>
          <w:p>
            <w:r>
              <w:rPr>
                <w:rFonts w:ascii="Aptos" w:hAnsi="Aptos"/>
                <w:b/>
                <w:color w:val="FFFFFF"/>
                <w:sz w:val="15"/>
              </w:rPr>
              <w:t>Röd</w:t>
            </w:r>
          </w:p>
        </w:tc>
        <w:tc>
          <w:tcPr>
            <w:tcW w:type="dxa" w:w="1994"/>
            <w:vAlign w:val="top"/>
          </w:tcPr>
          <w:p>
            <w:r>
              <w:rPr>
                <w:rFonts w:ascii="Aptos" w:hAnsi="Aptos"/>
                <w:sz w:val="15"/>
              </w:rPr>
              <w:t>Passion; ULC anger bl.a. konfirmation och långfredag</w:t>
            </w:r>
          </w:p>
        </w:tc>
        <w:tc>
          <w:tcPr>
            <w:tcW w:type="dxa" w:w="1994"/>
            <w:vAlign w:val="top"/>
          </w:tcPr>
          <w:p>
            <w:r>
              <w:rPr>
                <w:rFonts w:ascii="Aptos" w:hAnsi="Aptos"/>
                <w:sz w:val="15"/>
              </w:rPr>
              <w:t>Engagemang, mod, Ande, bekräftelse</w:t>
            </w:r>
          </w:p>
        </w:tc>
        <w:tc>
          <w:tcPr>
            <w:tcW w:type="dxa" w:w="1994"/>
            <w:vAlign w:val="top"/>
          </w:tcPr>
          <w:p>
            <w:r>
              <w:rPr>
                <w:rFonts w:ascii="Aptos" w:hAnsi="Aptos"/>
                <w:sz w:val="15"/>
              </w:rPr>
              <w:t>Konfirmation, pingstpräglad gudstjänst, utsändning</w:t>
            </w:r>
          </w:p>
        </w:tc>
        <w:tc>
          <w:tcPr>
            <w:tcW w:type="dxa" w:w="1994"/>
            <w:vAlign w:val="top"/>
          </w:tcPr>
          <w:p>
            <w:r>
              <w:rPr>
                <w:rFonts w:ascii="Aptos" w:hAnsi="Aptos"/>
                <w:sz w:val="15"/>
              </w:rPr>
              <w:t>Röd stola över neutral bas</w:t>
            </w:r>
          </w:p>
        </w:tc>
      </w:tr>
      <w:tr>
        <w:trPr>
          <w:cantSplit w:val="1"/>
        </w:trPr>
        <w:tc>
          <w:tcPr>
            <w:tcW w:type="dxa" w:w="1994"/>
            <w:shd w:fill="4F7F46"/>
            <w:vAlign w:val="top"/>
          </w:tcPr>
          <w:p>
            <w:r>
              <w:rPr>
                <w:rFonts w:ascii="Aptos" w:hAnsi="Aptos"/>
                <w:b/>
                <w:color w:val="FFFFFF"/>
                <w:sz w:val="15"/>
              </w:rPr>
              <w:t>Grön</w:t>
            </w:r>
          </w:p>
        </w:tc>
        <w:tc>
          <w:tcPr>
            <w:tcW w:type="dxa" w:w="1994"/>
            <w:vAlign w:val="top"/>
          </w:tcPr>
          <w:p>
            <w:r>
              <w:rPr>
                <w:rFonts w:ascii="Aptos" w:hAnsi="Aptos"/>
                <w:sz w:val="15"/>
              </w:rPr>
              <w:t>Söndagsbruk och anknytning till jorden</w:t>
            </w:r>
          </w:p>
        </w:tc>
        <w:tc>
          <w:tcPr>
            <w:tcW w:type="dxa" w:w="1994"/>
            <w:vAlign w:val="top"/>
          </w:tcPr>
          <w:p>
            <w:r>
              <w:rPr>
                <w:rFonts w:ascii="Aptos" w:hAnsi="Aptos"/>
                <w:sz w:val="15"/>
              </w:rPr>
              <w:t>Vardaglig gudstjänst, växt, skapelse, hopp</w:t>
            </w:r>
          </w:p>
        </w:tc>
        <w:tc>
          <w:tcPr>
            <w:tcW w:type="dxa" w:w="1994"/>
            <w:vAlign w:val="top"/>
          </w:tcPr>
          <w:p>
            <w:r>
              <w:rPr>
                <w:rFonts w:ascii="Aptos" w:hAnsi="Aptos"/>
                <w:sz w:val="15"/>
              </w:rPr>
              <w:t>Ordinarie söndag, skapelsegudstjänst, husvälsignelse</w:t>
            </w:r>
          </w:p>
        </w:tc>
        <w:tc>
          <w:tcPr>
            <w:tcW w:type="dxa" w:w="1994"/>
            <w:vAlign w:val="top"/>
          </w:tcPr>
          <w:p>
            <w:r>
              <w:rPr>
                <w:rFonts w:ascii="Aptos" w:hAnsi="Aptos"/>
                <w:sz w:val="15"/>
              </w:rPr>
              <w:t>Grön stola eller grön prästskjorta</w:t>
            </w:r>
          </w:p>
        </w:tc>
      </w:tr>
      <w:tr>
        <w:trPr>
          <w:cantSplit w:val="1"/>
        </w:trPr>
        <w:tc>
          <w:tcPr>
            <w:tcW w:type="dxa" w:w="1994"/>
            <w:shd w:fill="6B4A8A"/>
            <w:vAlign w:val="top"/>
          </w:tcPr>
          <w:p>
            <w:r>
              <w:rPr>
                <w:rFonts w:ascii="Aptos" w:hAnsi="Aptos"/>
                <w:b/>
                <w:color w:val="FFFFFF"/>
                <w:sz w:val="15"/>
              </w:rPr>
              <w:t>Lila</w:t>
            </w:r>
          </w:p>
        </w:tc>
        <w:tc>
          <w:tcPr>
            <w:tcW w:type="dxa" w:w="1994"/>
            <w:vAlign w:val="top"/>
          </w:tcPr>
          <w:p>
            <w:r>
              <w:rPr>
                <w:rFonts w:ascii="Aptos" w:hAnsi="Aptos"/>
                <w:sz w:val="15"/>
              </w:rPr>
              <w:t>Andlighet; ULC anger Advent</w:t>
            </w:r>
          </w:p>
        </w:tc>
        <w:tc>
          <w:tcPr>
            <w:tcW w:type="dxa" w:w="1994"/>
            <w:vAlign w:val="top"/>
          </w:tcPr>
          <w:p>
            <w:r>
              <w:rPr>
                <w:rFonts w:ascii="Aptos" w:hAnsi="Aptos"/>
                <w:sz w:val="15"/>
              </w:rPr>
              <w:t>Eftertanke, förberedelse, bön, djup</w:t>
            </w:r>
          </w:p>
        </w:tc>
        <w:tc>
          <w:tcPr>
            <w:tcW w:type="dxa" w:w="1994"/>
            <w:vAlign w:val="top"/>
          </w:tcPr>
          <w:p>
            <w:r>
              <w:rPr>
                <w:rFonts w:ascii="Aptos" w:hAnsi="Aptos"/>
                <w:sz w:val="15"/>
              </w:rPr>
              <w:t>Advent, retreat, bot/försoning, stilla gudstjänst</w:t>
            </w:r>
          </w:p>
        </w:tc>
        <w:tc>
          <w:tcPr>
            <w:tcW w:type="dxa" w:w="1994"/>
            <w:vAlign w:val="top"/>
          </w:tcPr>
          <w:p>
            <w:r>
              <w:rPr>
                <w:rFonts w:ascii="Aptos" w:hAnsi="Aptos"/>
                <w:sz w:val="15"/>
              </w:rPr>
              <w:t>Lila stola över svart/vit bas</w:t>
            </w:r>
          </w:p>
        </w:tc>
      </w:tr>
      <w:tr>
        <w:trPr>
          <w:cantSplit w:val="1"/>
        </w:trPr>
        <w:tc>
          <w:tcPr>
            <w:tcW w:type="dxa" w:w="1994"/>
            <w:shd w:fill="315B8A"/>
            <w:vAlign w:val="top"/>
          </w:tcPr>
          <w:p>
            <w:r>
              <w:rPr>
                <w:rFonts w:ascii="Aptos" w:hAnsi="Aptos"/>
                <w:b/>
                <w:color w:val="FFFFFF"/>
                <w:sz w:val="15"/>
              </w:rPr>
              <w:t>Blå</w:t>
            </w:r>
          </w:p>
        </w:tc>
        <w:tc>
          <w:tcPr>
            <w:tcW w:type="dxa" w:w="1994"/>
            <w:vAlign w:val="top"/>
          </w:tcPr>
          <w:p>
            <w:r>
              <w:rPr>
                <w:rFonts w:ascii="Aptos" w:hAnsi="Aptos"/>
                <w:sz w:val="15"/>
              </w:rPr>
              <w:t>Gudomlig lag och lugn</w:t>
            </w:r>
          </w:p>
        </w:tc>
        <w:tc>
          <w:tcPr>
            <w:tcW w:type="dxa" w:w="1994"/>
            <w:vAlign w:val="top"/>
          </w:tcPr>
          <w:p>
            <w:r>
              <w:rPr>
                <w:rFonts w:ascii="Aptos" w:hAnsi="Aptos"/>
                <w:sz w:val="15"/>
              </w:rPr>
              <w:t>Fred, stillhet, själavård och ULC Sveriges identitetsfärg</w:t>
            </w:r>
          </w:p>
        </w:tc>
        <w:tc>
          <w:tcPr>
            <w:tcW w:type="dxa" w:w="1994"/>
            <w:vAlign w:val="top"/>
          </w:tcPr>
          <w:p>
            <w:r>
              <w:rPr>
                <w:rFonts w:ascii="Aptos" w:hAnsi="Aptos"/>
                <w:sz w:val="15"/>
              </w:rPr>
              <w:t>Fredsgudstjänst, förbön, interfaith, ordinarie ULC-akt</w:t>
            </w:r>
          </w:p>
        </w:tc>
        <w:tc>
          <w:tcPr>
            <w:tcW w:type="dxa" w:w="1994"/>
            <w:vAlign w:val="top"/>
          </w:tcPr>
          <w:p>
            <w:r>
              <w:rPr>
                <w:rFonts w:ascii="Aptos" w:hAnsi="Aptos"/>
                <w:sz w:val="15"/>
              </w:rPr>
              <w:t>Blå stola/skjorta; mörkblå bas fungerar väl</w:t>
            </w:r>
          </w:p>
        </w:tc>
      </w:tr>
      <w:tr>
        <w:trPr>
          <w:cantSplit w:val="1"/>
        </w:trPr>
        <w:tc>
          <w:tcPr>
            <w:tcW w:type="dxa" w:w="1994"/>
            <w:shd w:fill="C79A34"/>
            <w:vAlign w:val="top"/>
          </w:tcPr>
          <w:p>
            <w:r>
              <w:rPr>
                <w:rFonts w:ascii="Aptos" w:hAnsi="Aptos"/>
                <w:b/>
                <w:color w:val="202830"/>
                <w:sz w:val="15"/>
              </w:rPr>
              <w:t>Guld</w:t>
            </w:r>
          </w:p>
        </w:tc>
        <w:tc>
          <w:tcPr>
            <w:tcW w:type="dxa" w:w="1994"/>
            <w:vAlign w:val="top"/>
          </w:tcPr>
          <w:p>
            <w:r>
              <w:rPr>
                <w:rFonts w:ascii="Aptos" w:hAnsi="Aptos"/>
                <w:sz w:val="15"/>
              </w:rPr>
              <w:t>ULC Sverige-accent, inte egen internationell stolafärg</w:t>
            </w:r>
          </w:p>
        </w:tc>
        <w:tc>
          <w:tcPr>
            <w:tcW w:type="dxa" w:w="1994"/>
            <w:vAlign w:val="top"/>
          </w:tcPr>
          <w:p>
            <w:r>
              <w:rPr>
                <w:rFonts w:ascii="Aptos" w:hAnsi="Aptos"/>
                <w:sz w:val="15"/>
              </w:rPr>
              <w:t>Högtidlig glädje, värdighet, jubileum</w:t>
            </w:r>
          </w:p>
        </w:tc>
        <w:tc>
          <w:tcPr>
            <w:tcW w:type="dxa" w:w="1994"/>
            <w:vAlign w:val="top"/>
          </w:tcPr>
          <w:p>
            <w:r>
              <w:rPr>
                <w:rFonts w:ascii="Aptos" w:hAnsi="Aptos"/>
                <w:sz w:val="15"/>
              </w:rPr>
              <w:t>Högtidsdag, installation, jubileum</w:t>
            </w:r>
          </w:p>
        </w:tc>
        <w:tc>
          <w:tcPr>
            <w:tcW w:type="dxa" w:w="1994"/>
            <w:vAlign w:val="top"/>
          </w:tcPr>
          <w:p>
            <w:r>
              <w:rPr>
                <w:rFonts w:ascii="Aptos" w:hAnsi="Aptos"/>
                <w:sz w:val="15"/>
              </w:rPr>
              <w:t>Använd främst som brodyr, kant, kors eller detalj</w:t>
            </w:r>
          </w:p>
        </w:tc>
      </w:tr>
    </w:tbl>
    <w:p>
      <w:pPr>
        <w:spacing w:after="0"/>
      </w:pPr>
    </w:p>
    <w:p>
      <w:r>
        <w:rPr>
          <w:rFonts w:ascii="Aptos" w:hAnsi="Aptos"/>
          <w:b w:val="0"/>
          <w:i w:val="0"/>
          <w:sz w:val="20"/>
        </w:rPr>
        <w:t>ULC internationellt anger att stolan kan bäras över clergy shirt, robe eller annan formell klädsel. ULC Sverige använder därför stolan som den normala bärare av liturgisk färg. Basplagget kan vara svart, vitt eller mörkblått.</w:t>
      </w:r>
    </w:p>
    <w:p>
      <w:pPr>
        <w:pStyle w:val="Heading1"/>
      </w:pPr>
      <w:r>
        <w:t>Bilaga E – Rättskällor och internationella ULC-referenser</w:t>
      </w:r>
    </w:p>
    <w:p>
      <w:r>
        <w:rPr>
          <w:rFonts w:ascii="Aptos" w:hAnsi="Aptos"/>
          <w:b w:val="0"/>
          <w:i w:val="0"/>
          <w:sz w:val="20"/>
        </w:rPr>
        <w:t>Dokumentet bygger särskilt på ULC internationals officiella material om trosfrihet, ministeriell verksamhet, liturgiska färger, klädsel, multifaith-symbolik, communion, house blessing och övriga ceremonier samt på svenska källor om gudstjänstmusik och upphovsrätt.</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3515"/>
            <w:shd w:fill="0A2B55"/>
            <w:vAlign w:val="center"/>
          </w:tcPr>
          <w:p>
            <w:r>
              <w:rPr>
                <w:rFonts w:ascii="Aptos" w:hAnsi="Aptos"/>
                <w:b/>
                <w:color w:val="FFFFFF"/>
                <w:sz w:val="14"/>
              </w:rPr>
              <w:t>Källa</w:t>
            </w:r>
          </w:p>
        </w:tc>
        <w:tc>
          <w:tcPr>
            <w:tcW w:type="dxa" w:w="2268"/>
            <w:shd w:fill="0A2B55"/>
            <w:vAlign w:val="center"/>
          </w:tcPr>
          <w:p>
            <w:r>
              <w:rPr>
                <w:rFonts w:ascii="Aptos" w:hAnsi="Aptos"/>
                <w:b/>
                <w:color w:val="FFFFFF"/>
                <w:sz w:val="14"/>
              </w:rPr>
              <w:t>Utgivare</w:t>
            </w:r>
          </w:p>
        </w:tc>
        <w:tc>
          <w:tcPr>
            <w:tcW w:type="dxa" w:w="3685"/>
            <w:shd w:fill="0A2B55"/>
            <w:vAlign w:val="center"/>
          </w:tcPr>
          <w:p>
            <w:r>
              <w:rPr>
                <w:rFonts w:ascii="Aptos" w:hAnsi="Aptos"/>
                <w:b/>
                <w:color w:val="FFFFFF"/>
                <w:sz w:val="14"/>
              </w:rPr>
              <w:t>Webbadress</w:t>
            </w:r>
          </w:p>
        </w:tc>
      </w:tr>
      <w:tr>
        <w:trPr>
          <w:cantSplit w:val="1"/>
        </w:trPr>
        <w:tc>
          <w:tcPr>
            <w:tcW w:type="dxa" w:w="3515"/>
            <w:vAlign w:val="top"/>
          </w:tcPr>
          <w:p>
            <w:r>
              <w:rPr>
                <w:rFonts w:ascii="Aptos" w:hAnsi="Aptos"/>
                <w:sz w:val="14"/>
              </w:rPr>
              <w:t>About the ULC – mission, religious freedom and openness to one/many/no gods</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https://www.ulc.org/about</w:t>
            </w:r>
          </w:p>
        </w:tc>
      </w:tr>
      <w:tr>
        <w:trPr>
          <w:cantSplit w:val="1"/>
        </w:trPr>
        <w:tc>
          <w:tcPr>
            <w:tcW w:type="dxa" w:w="3515"/>
            <w:vAlign w:val="top"/>
          </w:tcPr>
          <w:p>
            <w:r>
              <w:rPr>
                <w:rFonts w:ascii="Aptos" w:hAnsi="Aptos"/>
                <w:sz w:val="14"/>
              </w:rPr>
              <w:t>Ceremonial Minister Stole – ULC:s liturgiska färger och färgsymbolik</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https://www.ulc.org/minister-store/ceremonial-ministers-stole</w:t>
            </w:r>
          </w:p>
        </w:tc>
      </w:tr>
      <w:tr>
        <w:trPr>
          <w:cantSplit w:val="1"/>
        </w:trPr>
        <w:tc>
          <w:tcPr>
            <w:tcW w:type="dxa" w:w="3515"/>
            <w:vAlign w:val="top"/>
          </w:tcPr>
          <w:p>
            <w:r>
              <w:rPr>
                <w:rFonts w:ascii="Aptos" w:hAnsi="Aptos"/>
                <w:sz w:val="14"/>
              </w:rPr>
              <w:t>Religious Symbols Stole – interfaith/ministry</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https://www.ulc.org/minister-store/religious-symbols-stole</w:t>
            </w:r>
          </w:p>
        </w:tc>
      </w:tr>
      <w:tr>
        <w:trPr>
          <w:cantSplit w:val="1"/>
        </w:trPr>
        <w:tc>
          <w:tcPr>
            <w:tcW w:type="dxa" w:w="3515"/>
            <w:vAlign w:val="top"/>
          </w:tcPr>
          <w:p>
            <w:r>
              <w:rPr>
                <w:rFonts w:ascii="Aptos" w:hAnsi="Aptos"/>
                <w:sz w:val="14"/>
              </w:rPr>
              <w:t>Multi-Faith Stole</w:t>
            </w:r>
          </w:p>
        </w:tc>
        <w:tc>
          <w:tcPr>
            <w:tcW w:type="dxa" w:w="2268"/>
            <w:vAlign w:val="top"/>
          </w:tcPr>
          <w:p>
            <w:r>
              <w:rPr>
                <w:rFonts w:ascii="Aptos" w:hAnsi="Aptos"/>
                <w:sz w:val="14"/>
              </w:rPr>
              <w:t>Universal Life Church Monastery</w:t>
            </w:r>
          </w:p>
        </w:tc>
        <w:tc>
          <w:tcPr>
            <w:tcW w:type="dxa" w:w="3685"/>
            <w:vAlign w:val="top"/>
          </w:tcPr>
          <w:p>
            <w:r>
              <w:rPr>
                <w:rFonts w:ascii="Aptos" w:hAnsi="Aptos"/>
                <w:sz w:val="14"/>
              </w:rPr>
              <w:t>https://www.themonastery.org/catalog/multi-faith-stole</w:t>
            </w:r>
          </w:p>
        </w:tc>
      </w:tr>
      <w:tr>
        <w:trPr>
          <w:cantSplit w:val="1"/>
        </w:trPr>
        <w:tc>
          <w:tcPr>
            <w:tcW w:type="dxa" w:w="3515"/>
            <w:vAlign w:val="top"/>
          </w:tcPr>
          <w:p>
            <w:r>
              <w:rPr>
                <w:rFonts w:ascii="Aptos" w:hAnsi="Aptos"/>
                <w:sz w:val="14"/>
              </w:rPr>
              <w:t>Long Sleeve Minister Shirt / colored clergy shirts</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https://www.ulc.org/minister-store/long-sleeve-minister-shirt-color</w:t>
            </w:r>
          </w:p>
        </w:tc>
      </w:tr>
      <w:tr>
        <w:trPr>
          <w:cantSplit w:val="1"/>
        </w:trPr>
        <w:tc>
          <w:tcPr>
            <w:tcW w:type="dxa" w:w="3515"/>
            <w:vAlign w:val="top"/>
          </w:tcPr>
          <w:p>
            <w:r>
              <w:rPr>
                <w:rFonts w:ascii="Aptos" w:hAnsi="Aptos"/>
                <w:sz w:val="14"/>
              </w:rPr>
              <w:t>Clergy Cassock</w:t>
            </w:r>
          </w:p>
        </w:tc>
        <w:tc>
          <w:tcPr>
            <w:tcW w:type="dxa" w:w="2268"/>
            <w:vAlign w:val="top"/>
          </w:tcPr>
          <w:p>
            <w:r>
              <w:rPr>
                <w:rFonts w:ascii="Aptos" w:hAnsi="Aptos"/>
                <w:sz w:val="14"/>
              </w:rPr>
              <w:t>Universal Life Church Monastery</w:t>
            </w:r>
          </w:p>
        </w:tc>
        <w:tc>
          <w:tcPr>
            <w:tcW w:type="dxa" w:w="3685"/>
            <w:vAlign w:val="top"/>
          </w:tcPr>
          <w:p>
            <w:r>
              <w:rPr>
                <w:rFonts w:ascii="Aptos" w:hAnsi="Aptos"/>
                <w:sz w:val="14"/>
              </w:rPr>
              <w:t>https://www.themonastery.org/catalog/clergy-cassock</w:t>
            </w:r>
          </w:p>
        </w:tc>
      </w:tr>
      <w:tr>
        <w:trPr>
          <w:cantSplit w:val="1"/>
        </w:trPr>
        <w:tc>
          <w:tcPr>
            <w:tcW w:type="dxa" w:w="3515"/>
            <w:vAlign w:val="top"/>
          </w:tcPr>
          <w:p>
            <w:r>
              <w:rPr>
                <w:rFonts w:ascii="Aptos" w:hAnsi="Aptos"/>
                <w:sz w:val="14"/>
              </w:rPr>
              <w:t>Premium Minister Robe</w:t>
            </w:r>
          </w:p>
        </w:tc>
        <w:tc>
          <w:tcPr>
            <w:tcW w:type="dxa" w:w="2268"/>
            <w:vAlign w:val="top"/>
          </w:tcPr>
          <w:p>
            <w:r>
              <w:rPr>
                <w:rFonts w:ascii="Aptos" w:hAnsi="Aptos"/>
                <w:sz w:val="14"/>
              </w:rPr>
              <w:t>Universal Life Church Monastery</w:t>
            </w:r>
          </w:p>
        </w:tc>
        <w:tc>
          <w:tcPr>
            <w:tcW w:type="dxa" w:w="3685"/>
            <w:vAlign w:val="top"/>
          </w:tcPr>
          <w:p>
            <w:r>
              <w:rPr>
                <w:rFonts w:ascii="Aptos" w:hAnsi="Aptos"/>
                <w:sz w:val="14"/>
              </w:rPr>
              <w:t>https://www.themonastery.org/catalog/premium-minister-robe</w:t>
            </w:r>
          </w:p>
        </w:tc>
      </w:tr>
      <w:tr>
        <w:trPr>
          <w:cantSplit w:val="1"/>
        </w:trPr>
        <w:tc>
          <w:tcPr>
            <w:tcW w:type="dxa" w:w="3515"/>
            <w:vAlign w:val="top"/>
          </w:tcPr>
          <w:p>
            <w:r>
              <w:rPr>
                <w:rFonts w:ascii="Aptos" w:hAnsi="Aptos"/>
                <w:sz w:val="14"/>
              </w:rPr>
              <w:t>Minister's Service Manual – worship and church procedures</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https://www.ulc.org/minister-store/ministers-service-manual</w:t>
            </w:r>
          </w:p>
        </w:tc>
      </w:tr>
      <w:tr>
        <w:trPr>
          <w:cantSplit w:val="1"/>
        </w:trPr>
        <w:tc>
          <w:tcPr>
            <w:tcW w:type="dxa" w:w="3515"/>
            <w:vAlign w:val="top"/>
          </w:tcPr>
          <w:p>
            <w:r>
              <w:rPr>
                <w:rFonts w:ascii="Aptos" w:hAnsi="Aptos"/>
                <w:sz w:val="14"/>
              </w:rPr>
              <w:t>Communion Cups / Christian communion</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https://www.ulc.org/minister-store/cups-communion</w:t>
            </w:r>
          </w:p>
        </w:tc>
      </w:tr>
      <w:tr>
        <w:trPr>
          <w:cantSplit w:val="1"/>
        </w:trPr>
        <w:tc>
          <w:tcPr>
            <w:tcW w:type="dxa" w:w="3515"/>
            <w:vAlign w:val="top"/>
          </w:tcPr>
          <w:p>
            <w:r>
              <w:rPr>
                <w:rFonts w:ascii="Aptos" w:hAnsi="Aptos"/>
                <w:sz w:val="14"/>
              </w:rPr>
              <w:t>Communion Wafer &amp; Juice Set</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https://www.ulc.org/minister-store/communion-wafer-and-juice-set-thirty</w:t>
            </w:r>
          </w:p>
        </w:tc>
      </w:tr>
      <w:tr>
        <w:trPr>
          <w:cantSplit w:val="1"/>
        </w:trPr>
        <w:tc>
          <w:tcPr>
            <w:tcW w:type="dxa" w:w="3515"/>
            <w:vAlign w:val="top"/>
          </w:tcPr>
          <w:p>
            <w:r>
              <w:rPr>
                <w:rFonts w:ascii="Aptos" w:hAnsi="Aptos"/>
                <w:sz w:val="14"/>
              </w:rPr>
              <w:t>Portable Communion Set</w:t>
            </w:r>
          </w:p>
        </w:tc>
        <w:tc>
          <w:tcPr>
            <w:tcW w:type="dxa" w:w="2268"/>
            <w:vAlign w:val="top"/>
          </w:tcPr>
          <w:p>
            <w:r>
              <w:rPr>
                <w:rFonts w:ascii="Aptos" w:hAnsi="Aptos"/>
                <w:sz w:val="14"/>
              </w:rPr>
              <w:t>Universal Life Church Monastery</w:t>
            </w:r>
          </w:p>
        </w:tc>
        <w:tc>
          <w:tcPr>
            <w:tcW w:type="dxa" w:w="3685"/>
            <w:vAlign w:val="top"/>
          </w:tcPr>
          <w:p>
            <w:r>
              <w:rPr>
                <w:rFonts w:ascii="Aptos" w:hAnsi="Aptos"/>
                <w:sz w:val="14"/>
              </w:rPr>
              <w:t>https://www.themonastery.org/catalog/portable-communion</w:t>
            </w:r>
          </w:p>
        </w:tc>
      </w:tr>
      <w:tr>
        <w:trPr>
          <w:cantSplit w:val="1"/>
        </w:trPr>
        <w:tc>
          <w:tcPr>
            <w:tcW w:type="dxa" w:w="3515"/>
            <w:vAlign w:val="top"/>
          </w:tcPr>
          <w:p>
            <w:r>
              <w:rPr>
                <w:rFonts w:ascii="Aptos" w:hAnsi="Aptos"/>
                <w:sz w:val="14"/>
              </w:rPr>
              <w:t>House Blessing Certificate</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https://www.ulc.org/minister-store/home-blessing-certificate</w:t>
            </w:r>
          </w:p>
        </w:tc>
      </w:tr>
      <w:tr>
        <w:trPr>
          <w:cantSplit w:val="1"/>
        </w:trPr>
        <w:tc>
          <w:tcPr>
            <w:tcW w:type="dxa" w:w="3515"/>
            <w:vAlign w:val="top"/>
          </w:tcPr>
          <w:p>
            <w:r>
              <w:rPr>
                <w:rFonts w:ascii="Aptos" w:hAnsi="Aptos"/>
                <w:sz w:val="14"/>
              </w:rPr>
              <w:t>What Is a House Blessing and How To Perform One</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https://www.ulc.org/ulc-blog/what-is-a-house-blessing-and-how-to-perform-one</w:t>
            </w:r>
          </w:p>
        </w:tc>
      </w:tr>
      <w:tr>
        <w:trPr>
          <w:cantSplit w:val="1"/>
        </w:trPr>
        <w:tc>
          <w:tcPr>
            <w:tcW w:type="dxa" w:w="3515"/>
            <w:vAlign w:val="top"/>
          </w:tcPr>
          <w:p>
            <w:r>
              <w:rPr>
                <w:rFonts w:ascii="Aptos" w:hAnsi="Aptos"/>
                <w:sz w:val="14"/>
              </w:rPr>
              <w:t>Wedding Ceremony Scripts – handfasting and vow renewal</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https://www.ulc.org/wedding-ceremony-scripts</w:t>
            </w:r>
          </w:p>
        </w:tc>
      </w:tr>
      <w:tr>
        <w:trPr>
          <w:cantSplit w:val="1"/>
        </w:trPr>
        <w:tc>
          <w:tcPr>
            <w:tcW w:type="dxa" w:w="3515"/>
            <w:vAlign w:val="top"/>
          </w:tcPr>
          <w:p>
            <w:r>
              <w:rPr>
                <w:rFonts w:ascii="Aptos" w:hAnsi="Aptos"/>
                <w:sz w:val="14"/>
              </w:rPr>
              <w:t>Premium Minister Set – baby naming, house blessing and other ceremonies</w:t>
            </w:r>
          </w:p>
        </w:tc>
        <w:tc>
          <w:tcPr>
            <w:tcW w:type="dxa" w:w="2268"/>
            <w:vAlign w:val="top"/>
          </w:tcPr>
          <w:p>
            <w:r>
              <w:rPr>
                <w:rFonts w:ascii="Aptos" w:hAnsi="Aptos"/>
                <w:sz w:val="14"/>
              </w:rPr>
              <w:t>Universal Life Church</w:t>
            </w:r>
          </w:p>
        </w:tc>
        <w:tc>
          <w:tcPr>
            <w:tcW w:type="dxa" w:w="3685"/>
            <w:vAlign w:val="top"/>
          </w:tcPr>
          <w:p>
            <w:r>
              <w:rPr>
                <w:rFonts w:ascii="Aptos" w:hAnsi="Aptos"/>
                <w:sz w:val="14"/>
              </w:rPr>
              <w:t>https://www.ulc.org/minister-store/premium-minister-set</w:t>
            </w:r>
          </w:p>
        </w:tc>
      </w:tr>
      <w:tr>
        <w:trPr>
          <w:cantSplit w:val="1"/>
        </w:trPr>
        <w:tc>
          <w:tcPr>
            <w:tcW w:type="dxa" w:w="3515"/>
            <w:vAlign w:val="top"/>
          </w:tcPr>
          <w:p>
            <w:r>
              <w:rPr>
                <w:rFonts w:ascii="Aptos" w:hAnsi="Aptos"/>
                <w:sz w:val="14"/>
              </w:rPr>
              <w:t>Psalmboken – gällande svensk psalmbok och revideringsarbete</w:t>
            </w:r>
          </w:p>
        </w:tc>
        <w:tc>
          <w:tcPr>
            <w:tcW w:type="dxa" w:w="2268"/>
            <w:vAlign w:val="top"/>
          </w:tcPr>
          <w:p>
            <w:r>
              <w:rPr>
                <w:rFonts w:ascii="Aptos" w:hAnsi="Aptos"/>
                <w:sz w:val="14"/>
              </w:rPr>
              <w:t>Svenska kyrkan</w:t>
            </w:r>
          </w:p>
        </w:tc>
        <w:tc>
          <w:tcPr>
            <w:tcW w:type="dxa" w:w="3685"/>
            <w:vAlign w:val="top"/>
          </w:tcPr>
          <w:p>
            <w:r>
              <w:rPr>
                <w:rFonts w:ascii="Aptos" w:hAnsi="Aptos"/>
                <w:sz w:val="14"/>
              </w:rPr>
              <w:t>https://www.svenskakyrkan.se/psalmboken</w:t>
            </w:r>
          </w:p>
        </w:tc>
      </w:tr>
      <w:tr>
        <w:trPr>
          <w:cantSplit w:val="1"/>
        </w:trPr>
        <w:tc>
          <w:tcPr>
            <w:tcW w:type="dxa" w:w="3515"/>
            <w:vAlign w:val="top"/>
          </w:tcPr>
          <w:p>
            <w:r>
              <w:rPr>
                <w:rFonts w:ascii="Aptos" w:hAnsi="Aptos"/>
                <w:sz w:val="14"/>
              </w:rPr>
              <w:t>Gudstjänsten – Kyrkohandbok, Bibel, psalmbok och gudstjänststruktur</w:t>
            </w:r>
          </w:p>
        </w:tc>
        <w:tc>
          <w:tcPr>
            <w:tcW w:type="dxa" w:w="2268"/>
            <w:vAlign w:val="top"/>
          </w:tcPr>
          <w:p>
            <w:r>
              <w:rPr>
                <w:rFonts w:ascii="Aptos" w:hAnsi="Aptos"/>
                <w:sz w:val="14"/>
              </w:rPr>
              <w:t>Svenska kyrkan</w:t>
            </w:r>
          </w:p>
        </w:tc>
        <w:tc>
          <w:tcPr>
            <w:tcW w:type="dxa" w:w="3685"/>
            <w:vAlign w:val="top"/>
          </w:tcPr>
          <w:p>
            <w:r>
              <w:rPr>
                <w:rFonts w:ascii="Aptos" w:hAnsi="Aptos"/>
                <w:sz w:val="14"/>
              </w:rPr>
              <w:t>https://www.svenskakyrkan.se/gudstjanst</w:t>
            </w:r>
          </w:p>
        </w:tc>
      </w:tr>
      <w:tr>
        <w:trPr>
          <w:cantSplit w:val="1"/>
        </w:trPr>
        <w:tc>
          <w:tcPr>
            <w:tcW w:type="dxa" w:w="3515"/>
            <w:vAlign w:val="top"/>
          </w:tcPr>
          <w:p>
            <w:r>
              <w:rPr>
                <w:rFonts w:ascii="Aptos" w:hAnsi="Aptos"/>
                <w:sz w:val="14"/>
              </w:rPr>
              <w:t>Psalmer &amp; Sånger – musikbakgrunder</w:t>
            </w:r>
          </w:p>
        </w:tc>
        <w:tc>
          <w:tcPr>
            <w:tcW w:type="dxa" w:w="2268"/>
            <w:vAlign w:val="top"/>
          </w:tcPr>
          <w:p>
            <w:r>
              <w:rPr>
                <w:rFonts w:ascii="Aptos" w:hAnsi="Aptos"/>
                <w:sz w:val="14"/>
              </w:rPr>
              <w:t>Equmeniakyrkan</w:t>
            </w:r>
          </w:p>
        </w:tc>
        <w:tc>
          <w:tcPr>
            <w:tcW w:type="dxa" w:w="3685"/>
            <w:vAlign w:val="top"/>
          </w:tcPr>
          <w:p>
            <w:r>
              <w:rPr>
                <w:rFonts w:ascii="Aptos" w:hAnsi="Aptos"/>
                <w:sz w:val="14"/>
              </w:rPr>
              <w:t>https://equmeniakyrkan.se/forsamlingsservice/for-gudstjanst-och-andakt/musikbakgrunder/</w:t>
            </w:r>
          </w:p>
        </w:tc>
      </w:tr>
      <w:tr>
        <w:trPr>
          <w:cantSplit w:val="1"/>
        </w:trPr>
        <w:tc>
          <w:tcPr>
            <w:tcW w:type="dxa" w:w="3515"/>
            <w:vAlign w:val="top"/>
          </w:tcPr>
          <w:p>
            <w:r>
              <w:rPr>
                <w:rFonts w:ascii="Aptos" w:hAnsi="Aptos"/>
                <w:sz w:val="14"/>
              </w:rPr>
              <w:t>Stimavtal för kyrkor och samfund</w:t>
            </w:r>
          </w:p>
        </w:tc>
        <w:tc>
          <w:tcPr>
            <w:tcW w:type="dxa" w:w="2268"/>
            <w:vAlign w:val="top"/>
          </w:tcPr>
          <w:p>
            <w:r>
              <w:rPr>
                <w:rFonts w:ascii="Aptos" w:hAnsi="Aptos"/>
                <w:sz w:val="14"/>
              </w:rPr>
              <w:t>STIM</w:t>
            </w:r>
          </w:p>
        </w:tc>
        <w:tc>
          <w:tcPr>
            <w:tcW w:type="dxa" w:w="3685"/>
            <w:vAlign w:val="top"/>
          </w:tcPr>
          <w:p>
            <w:r>
              <w:rPr>
                <w:rFonts w:ascii="Aptos" w:hAnsi="Aptos"/>
                <w:sz w:val="14"/>
              </w:rPr>
              <w:t>https://www.stim.se/kund/musik-i-publik-miljo/organisationer-med-avtal/kyrkor-och-samfund</w:t>
            </w:r>
          </w:p>
        </w:tc>
      </w:tr>
      <w:tr>
        <w:trPr>
          <w:cantSplit w:val="1"/>
        </w:trPr>
        <w:tc>
          <w:tcPr>
            <w:tcW w:type="dxa" w:w="3515"/>
            <w:vAlign w:val="top"/>
          </w:tcPr>
          <w:p>
            <w:r>
              <w:rPr>
                <w:rFonts w:ascii="Aptos" w:hAnsi="Aptos"/>
                <w:sz w:val="14"/>
              </w:rPr>
              <w:t>Kyrkornas Copyright Licens – Sverige</w:t>
            </w:r>
          </w:p>
        </w:tc>
        <w:tc>
          <w:tcPr>
            <w:tcW w:type="dxa" w:w="2268"/>
            <w:vAlign w:val="top"/>
          </w:tcPr>
          <w:p>
            <w:r>
              <w:rPr>
                <w:rFonts w:ascii="Aptos" w:hAnsi="Aptos"/>
                <w:sz w:val="14"/>
              </w:rPr>
              <w:t>CCLI</w:t>
            </w:r>
          </w:p>
        </w:tc>
        <w:tc>
          <w:tcPr>
            <w:tcW w:type="dxa" w:w="3685"/>
            <w:vAlign w:val="top"/>
          </w:tcPr>
          <w:p>
            <w:r>
              <w:rPr>
                <w:rFonts w:ascii="Aptos" w:hAnsi="Aptos"/>
                <w:sz w:val="14"/>
              </w:rPr>
              <w:t>https://se.ccli.com/</w:t>
            </w:r>
          </w:p>
        </w:tc>
      </w:tr>
    </w:tbl>
    <w:p>
      <w:pPr>
        <w:spacing w:after="0"/>
      </w:pPr>
    </w:p>
    <w:p>
      <w:pPr>
        <w:pStyle w:val="Heading1"/>
      </w:pPr>
      <w:r>
        <w:t>Slutord</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0"/>
              </w:rPr>
              <w:t>ULC Sveriges gudstjänstideal</w:t>
            </w:r>
          </w:p>
          <w:p>
            <w:pPr>
              <w:spacing w:after="60"/>
            </w:pPr>
            <w:r>
              <w:rPr>
                <w:rFonts w:ascii="Aptos" w:hAnsi="Aptos"/>
                <w:sz w:val="19"/>
              </w:rPr>
              <w:t>En gudstjänst ska vara tydlig nog att bära en tradition och öppen nog att en människa inte behöver lämna sin värdighet i dörren. Vi vilar på kristen grund, men vi vet att människors vägar till tro, tvivel, gudar, Gud, mening och gemenskap ser olika ut. Vår uppgift är inte att göra alla lika. Vår uppgift är att skapa rum där det heliga kan sökas med ärlighet, respekt och kärlek.</w:t>
            </w:r>
          </w:p>
        </w:tc>
      </w:tr>
    </w:tbl>
    <w:p>
      <w:pPr>
        <w:spacing w:after="0"/>
      </w:pPr>
    </w:p>
    <w:sectPr w:rsidR="00FC693F" w:rsidRPr="0006063C" w:rsidSect="00034616">
      <w:headerReference w:type="default" r:id="rId9"/>
      <w:foot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C6874"/>
        <w:sz w:val="15"/>
      </w:rPr>
      <w:t xml:space="preserve">ULC Sverige  •  Gudstjänstordning och övriga ceremonier, utgåva 1.0  •  Sida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Aptos" w:hAnsi="Aptos"/>
        <w:b/>
        <w:color w:val="0A2B55"/>
        <w:sz w:val="16"/>
      </w:rPr>
      <w:t>UNIVERSAL LIFE CHURCH SVERIGE  |  GUDSTJÄNSTORDNING OCH CEREMONIER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7" w:lineRule="auto"/>
    </w:pPr>
    <w:rPr>
      <w:rFonts w:ascii="Aptos" w:hAnsi="Aptos"/>
      <w:color w:val="20283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0A2B55"/>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83E67"/>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83E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after="60"/>
      <w:ind w:left="198" w:hanging="198"/>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ULC Sverige – Gudstjänstordning och ordning för övriga ceremonier</dc:title>
  <dc:subject>Gudstjänst, färger, klädsel, musik, konfirmation, nattvard och övriga ceremonier</dc:subject>
  <dc:creator>Universal Life Church Sverige</dc:creator>
  <cp:keywords>ULC Sverige, Universal Life Church, gudstjänst, nattvard, konfirmation, liturgiska färger, stola, kaftan, musik, ceremonier</cp:keywords>
  <dc:description>generated by python-docx</dc:description>
  <cp:lastModifiedBy/>
  <cp:revision>1</cp:revision>
  <dcterms:created xsi:type="dcterms:W3CDTF">2013-12-23T23:15:00Z</dcterms:created>
  <dcterms:modified xsi:type="dcterms:W3CDTF">2013-12-23T23:15:00Z</dcterms:modified>
  <cp:category/>
</cp:coreProperties>
</file>