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drawing>
          <wp:inline xmlns:a="http://schemas.openxmlformats.org/drawingml/2006/main" xmlns:pic="http://schemas.openxmlformats.org/drawingml/2006/picture">
            <wp:extent cx="2592000" cy="2592000"/>
            <wp:docPr id="1" name="Picture 1"/>
            <wp:cNvGraphicFramePr>
              <a:graphicFrameLocks noChangeAspect="1"/>
            </wp:cNvGraphicFramePr>
            <a:graphic>
              <a:graphicData uri="http://schemas.openxmlformats.org/drawingml/2006/picture">
                <pic:pic>
                  <pic:nvPicPr>
                    <pic:cNvPr id="0" name="a_clean_vector_style_emblem_logo_on_a_transparent_1.png"/>
                    <pic:cNvPicPr/>
                  </pic:nvPicPr>
                  <pic:blipFill>
                    <a:blip r:embed="rId11"/>
                    <a:stretch>
                      <a:fillRect/>
                    </a:stretch>
                  </pic:blipFill>
                  <pic:spPr>
                    <a:xfrm>
                      <a:off x="0" y="0"/>
                      <a:ext cx="2592000" cy="2592000"/>
                    </a:xfrm>
                    <a:prstGeom prst="rect"/>
                  </pic:spPr>
                </pic:pic>
              </a:graphicData>
            </a:graphic>
          </wp:inline>
        </w:drawing>
      </w:r>
    </w:p>
    <w:p>
      <w:pPr>
        <w:jc w:val="center"/>
      </w:pPr>
      <w:r>
        <w:rPr>
          <w:rFonts w:ascii="Aptos Display" w:hAnsi="Aptos Display"/>
          <w:b/>
          <w:color w:val="0A2B55"/>
          <w:sz w:val="62"/>
        </w:rPr>
        <w:t>BEGRAVNINGSORDNING</w:t>
      </w:r>
    </w:p>
    <w:p>
      <w:pPr>
        <w:jc w:val="center"/>
      </w:pPr>
      <w:r>
        <w:rPr>
          <w:rFonts w:ascii="Aptos Display" w:hAnsi="Aptos Display"/>
          <w:b/>
          <w:color w:val="183E67"/>
          <w:sz w:val="30"/>
        </w:rPr>
        <w:t>Ceremoni, pastoral omsorg och praktiska föreskrifter</w:t>
      </w:r>
    </w:p>
    <w:p>
      <w:pPr>
        <w:jc w:val="center"/>
      </w:pPr>
      <w:r>
        <w:rPr>
          <w:rFonts w:ascii="Aptos Display" w:hAnsi="Aptos Display"/>
          <w:b/>
          <w:color w:val="C79A34"/>
          <w:sz w:val="34"/>
        </w:rPr>
        <w:t>Universal Life Church Sverige</w:t>
      </w:r>
    </w:p>
    <w:p>
      <w:pPr>
        <w:jc w:val="center"/>
      </w:pPr>
      <w:r>
        <w:rPr>
          <w:rFonts w:ascii="Aptos" w:hAnsi="Aptos"/>
          <w:color w:val="5C6874"/>
          <w:sz w:val="19"/>
        </w:rPr>
        <w:t>Utgåva 1.0  •  Augusti 2026</w:t>
      </w:r>
    </w:p>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Dokumentets ställning</w:t>
            </w:r>
          </w:p>
          <w:p>
            <w:pPr>
              <w:spacing w:after="60"/>
            </w:pPr>
            <w:r>
              <w:rPr>
                <w:rFonts w:ascii="Aptos" w:hAnsi="Aptos"/>
                <w:sz w:val="19"/>
              </w:rPr>
              <w:t>Detta är Universal Life Church Sveriges gällande begravningsordning. Den anger kyrkans ordning för begravningsceremonier, minnesceremonier och gravsättningsakter samt ger praktisk vägledning för den som företräder ULC Sverige vid ett avsked. Inom ULC Sverige får predikanter, präster och kyrkoherdar leda och förrätta begravningsceremonier.</w:t>
            </w:r>
          </w:p>
        </w:tc>
      </w:tr>
    </w:tbl>
    <w:p>
      <w:pPr>
        <w:spacing w:after="0"/>
      </w:pPr>
    </w:p>
    <w:p>
      <w:r>
        <w:br w:type="page"/>
      </w:r>
    </w:p>
    <w:p>
      <w:pPr>
        <w:pStyle w:val="Heading1"/>
      </w:pPr>
      <w:r>
        <w:t>Innehåll</w:t>
      </w:r>
    </w:p>
    <w:p>
      <w:pPr>
        <w:pStyle w:val="ListBullet"/>
        <w:spacing w:after="50"/>
      </w:pPr>
      <w:r>
        <w:rPr>
          <w:rFonts w:ascii="Aptos" w:hAnsi="Aptos"/>
          <w:sz w:val="20"/>
        </w:rPr>
        <w:t>1. Syfte, människosyn och grundhållning</w:t>
      </w:r>
    </w:p>
    <w:p>
      <w:pPr>
        <w:pStyle w:val="ListBullet"/>
        <w:spacing w:after="50"/>
      </w:pPr>
      <w:r>
        <w:rPr>
          <w:rFonts w:ascii="Aptos" w:hAnsi="Aptos"/>
          <w:sz w:val="20"/>
        </w:rPr>
        <w:t>2. Svensk rätt och begravningsceremonins ställning</w:t>
      </w:r>
    </w:p>
    <w:p>
      <w:pPr>
        <w:pStyle w:val="ListBullet"/>
        <w:spacing w:after="50"/>
      </w:pPr>
      <w:r>
        <w:rPr>
          <w:rFonts w:ascii="Aptos" w:hAnsi="Aptos"/>
          <w:sz w:val="20"/>
        </w:rPr>
        <w:t>3. Behörighet inom ULC Sverige</w:t>
      </w:r>
    </w:p>
    <w:p>
      <w:pPr>
        <w:pStyle w:val="ListBullet"/>
        <w:spacing w:after="50"/>
      </w:pPr>
      <w:r>
        <w:rPr>
          <w:rFonts w:ascii="Aptos" w:hAnsi="Aptos"/>
          <w:sz w:val="20"/>
        </w:rPr>
        <w:t>4. Roller och ansvar</w:t>
      </w:r>
    </w:p>
    <w:p>
      <w:pPr>
        <w:pStyle w:val="ListBullet"/>
        <w:spacing w:after="50"/>
      </w:pPr>
      <w:r>
        <w:rPr>
          <w:rFonts w:ascii="Aptos" w:hAnsi="Aptos"/>
          <w:sz w:val="20"/>
        </w:rPr>
        <w:t>5. Olika former av begravnings- och minnesceremonier</w:t>
      </w:r>
    </w:p>
    <w:p>
      <w:pPr>
        <w:pStyle w:val="ListBullet"/>
        <w:spacing w:after="50"/>
      </w:pPr>
      <w:r>
        <w:rPr>
          <w:rFonts w:ascii="Aptos" w:hAnsi="Aptos"/>
          <w:sz w:val="20"/>
        </w:rPr>
        <w:t>6. Processen från första kontakt till avslutad förrättning</w:t>
      </w:r>
    </w:p>
    <w:p>
      <w:pPr>
        <w:pStyle w:val="ListBullet"/>
        <w:spacing w:after="50"/>
      </w:pPr>
      <w:r>
        <w:rPr>
          <w:rFonts w:ascii="Aptos" w:hAnsi="Aptos"/>
          <w:sz w:val="20"/>
        </w:rPr>
        <w:t>7. Begravningssamtalet</w:t>
      </w:r>
    </w:p>
    <w:p>
      <w:pPr>
        <w:pStyle w:val="ListBullet"/>
        <w:spacing w:after="50"/>
      </w:pPr>
      <w:r>
        <w:rPr>
          <w:rFonts w:ascii="Aptos" w:hAnsi="Aptos"/>
          <w:sz w:val="20"/>
        </w:rPr>
        <w:t>8. Den avlidnes vilja och de efterlevandes önskemål</w:t>
      </w:r>
    </w:p>
    <w:p>
      <w:pPr>
        <w:pStyle w:val="ListBullet"/>
        <w:spacing w:after="50"/>
      </w:pPr>
      <w:r>
        <w:rPr>
          <w:rFonts w:ascii="Aptos" w:hAnsi="Aptos"/>
          <w:sz w:val="20"/>
        </w:rPr>
        <w:t>9. Samverkan med begravningsbyrå, huvudman och andra aktörer</w:t>
      </w:r>
    </w:p>
    <w:p>
      <w:pPr>
        <w:pStyle w:val="ListBullet"/>
        <w:spacing w:after="50"/>
      </w:pPr>
      <w:r>
        <w:rPr>
          <w:rFonts w:ascii="Aptos" w:hAnsi="Aptos"/>
          <w:sz w:val="20"/>
        </w:rPr>
        <w:t>10. Kista, urna, visning och gravsättning – praktisk vägledning</w:t>
      </w:r>
    </w:p>
    <w:p>
      <w:pPr>
        <w:pStyle w:val="ListBullet"/>
        <w:spacing w:after="50"/>
      </w:pPr>
      <w:r>
        <w:rPr>
          <w:rFonts w:ascii="Aptos" w:hAnsi="Aptos"/>
          <w:sz w:val="20"/>
        </w:rPr>
        <w:t>11. ULC Sveriges grundordning för begravningsceremoni</w:t>
      </w:r>
    </w:p>
    <w:p>
      <w:pPr>
        <w:pStyle w:val="ListBullet"/>
        <w:spacing w:after="50"/>
      </w:pPr>
      <w:r>
        <w:rPr>
          <w:rFonts w:ascii="Aptos" w:hAnsi="Aptos"/>
          <w:sz w:val="20"/>
        </w:rPr>
        <w:t>12. Fullständig standardceremoni</w:t>
      </w:r>
    </w:p>
    <w:p>
      <w:pPr>
        <w:pStyle w:val="ListBullet"/>
        <w:spacing w:after="50"/>
      </w:pPr>
      <w:r>
        <w:rPr>
          <w:rFonts w:ascii="Aptos" w:hAnsi="Aptos"/>
          <w:sz w:val="20"/>
        </w:rPr>
        <w:t>13. Kristna, interfaith, öppet andliga och sekulära varianter</w:t>
      </w:r>
    </w:p>
    <w:p>
      <w:pPr>
        <w:pStyle w:val="ListBullet"/>
        <w:spacing w:after="50"/>
      </w:pPr>
      <w:r>
        <w:rPr>
          <w:rFonts w:ascii="Aptos" w:hAnsi="Aptos"/>
          <w:sz w:val="20"/>
        </w:rPr>
        <w:t>14. Talet om den avlidne – minnesord och livsberättelse</w:t>
      </w:r>
    </w:p>
    <w:p>
      <w:pPr>
        <w:pStyle w:val="ListBullet"/>
        <w:spacing w:after="50"/>
      </w:pPr>
      <w:r>
        <w:rPr>
          <w:rFonts w:ascii="Aptos" w:hAnsi="Aptos"/>
          <w:sz w:val="20"/>
        </w:rPr>
        <w:t>15. Avskedet och överlämnandet</w:t>
      </w:r>
    </w:p>
    <w:p>
      <w:pPr>
        <w:pStyle w:val="ListBullet"/>
        <w:spacing w:after="50"/>
      </w:pPr>
      <w:r>
        <w:rPr>
          <w:rFonts w:ascii="Aptos" w:hAnsi="Aptos"/>
          <w:sz w:val="20"/>
        </w:rPr>
        <w:t>16. Gravsättningsakt vid grav</w:t>
      </w:r>
    </w:p>
    <w:p>
      <w:pPr>
        <w:pStyle w:val="ListBullet"/>
        <w:spacing w:after="50"/>
      </w:pPr>
      <w:r>
        <w:rPr>
          <w:rFonts w:ascii="Aptos" w:hAnsi="Aptos"/>
          <w:sz w:val="20"/>
        </w:rPr>
        <w:t>17. Urnceremoni och askgravsättning</w:t>
      </w:r>
    </w:p>
    <w:p>
      <w:pPr>
        <w:pStyle w:val="ListBullet"/>
        <w:spacing w:after="50"/>
      </w:pPr>
      <w:r>
        <w:rPr>
          <w:rFonts w:ascii="Aptos" w:hAnsi="Aptos"/>
          <w:sz w:val="20"/>
        </w:rPr>
        <w:t>18. Ceremoni vid spridning av aska</w:t>
      </w:r>
    </w:p>
    <w:p>
      <w:pPr>
        <w:pStyle w:val="ListBullet"/>
        <w:spacing w:after="50"/>
      </w:pPr>
      <w:r>
        <w:rPr>
          <w:rFonts w:ascii="Aptos" w:hAnsi="Aptos"/>
          <w:sz w:val="20"/>
        </w:rPr>
        <w:t>19. Minnesceremoni utan kista eller urna</w:t>
      </w:r>
    </w:p>
    <w:p>
      <w:pPr>
        <w:pStyle w:val="ListBullet"/>
        <w:spacing w:after="50"/>
      </w:pPr>
      <w:r>
        <w:rPr>
          <w:rFonts w:ascii="Aptos" w:hAnsi="Aptos"/>
          <w:sz w:val="20"/>
        </w:rPr>
        <w:t>20. Särskilt svåra och känsliga dödsfall</w:t>
      </w:r>
    </w:p>
    <w:p>
      <w:pPr>
        <w:pStyle w:val="ListBullet"/>
        <w:spacing w:after="50"/>
      </w:pPr>
      <w:r>
        <w:rPr>
          <w:rFonts w:ascii="Aptos" w:hAnsi="Aptos"/>
          <w:sz w:val="20"/>
        </w:rPr>
        <w:t>21. Barn, unga och familjer i sorg</w:t>
      </w:r>
    </w:p>
    <w:p>
      <w:pPr>
        <w:pStyle w:val="ListBullet"/>
        <w:spacing w:after="50"/>
      </w:pPr>
      <w:r>
        <w:rPr>
          <w:rFonts w:ascii="Aptos" w:hAnsi="Aptos"/>
          <w:sz w:val="20"/>
        </w:rPr>
        <w:t>22. Språk, tillgänglighet och inkludering</w:t>
      </w:r>
    </w:p>
    <w:p>
      <w:pPr>
        <w:pStyle w:val="ListBullet"/>
        <w:spacing w:after="50"/>
      </w:pPr>
      <w:r>
        <w:rPr>
          <w:rFonts w:ascii="Aptos" w:hAnsi="Aptos"/>
          <w:sz w:val="20"/>
        </w:rPr>
        <w:t>23. Praktiskt genomförande på plats</w:t>
      </w:r>
    </w:p>
    <w:p>
      <w:pPr>
        <w:pStyle w:val="ListBullet"/>
        <w:spacing w:after="50"/>
      </w:pPr>
      <w:r>
        <w:rPr>
          <w:rFonts w:ascii="Aptos" w:hAnsi="Aptos"/>
          <w:sz w:val="20"/>
        </w:rPr>
        <w:t>24. Efter ceremonin och fortsatt pastoral omsorg</w:t>
      </w:r>
    </w:p>
    <w:p>
      <w:pPr>
        <w:pStyle w:val="ListBullet"/>
        <w:spacing w:after="50"/>
      </w:pPr>
      <w:r>
        <w:rPr>
          <w:rFonts w:ascii="Aptos" w:hAnsi="Aptos"/>
          <w:sz w:val="20"/>
        </w:rPr>
        <w:t>25. Dokumentation och dataskydd</w:t>
      </w:r>
    </w:p>
    <w:p>
      <w:pPr>
        <w:pStyle w:val="ListBullet"/>
        <w:spacing w:after="50"/>
      </w:pPr>
      <w:r>
        <w:rPr>
          <w:rFonts w:ascii="Aptos" w:hAnsi="Aptos"/>
          <w:sz w:val="20"/>
        </w:rPr>
        <w:t>26. Avvikelser, konflikter och etiska gränsdragningar</w:t>
      </w:r>
    </w:p>
    <w:p>
      <w:pPr>
        <w:pStyle w:val="ListBullet"/>
        <w:spacing w:after="50"/>
      </w:pPr>
      <w:r>
        <w:rPr>
          <w:rFonts w:ascii="Aptos" w:hAnsi="Aptos"/>
          <w:sz w:val="20"/>
        </w:rPr>
        <w:t>27. Utbildning, praktik och kvalitet</w:t>
      </w:r>
    </w:p>
    <w:p>
      <w:pPr>
        <w:pStyle w:val="ListBullet"/>
        <w:spacing w:after="50"/>
      </w:pPr>
      <w:r>
        <w:rPr>
          <w:rFonts w:ascii="Aptos" w:hAnsi="Aptos"/>
          <w:sz w:val="20"/>
        </w:rPr>
        <w:t>Bilaga A. Snabbchecklista</w:t>
      </w:r>
    </w:p>
    <w:p>
      <w:pPr>
        <w:pStyle w:val="ListBullet"/>
        <w:spacing w:after="50"/>
      </w:pPr>
      <w:r>
        <w:rPr>
          <w:rFonts w:ascii="Aptos" w:hAnsi="Aptos"/>
          <w:sz w:val="20"/>
        </w:rPr>
        <w:t>Bilaga B. Begravningssamtal – frågeunderlag</w:t>
      </w:r>
    </w:p>
    <w:p>
      <w:pPr>
        <w:pStyle w:val="ListBullet"/>
        <w:spacing w:after="50"/>
      </w:pPr>
      <w:r>
        <w:rPr>
          <w:rFonts w:ascii="Aptos" w:hAnsi="Aptos"/>
          <w:sz w:val="20"/>
        </w:rPr>
        <w:t>Bilaga C. Kort reservmanus</w:t>
      </w:r>
    </w:p>
    <w:p>
      <w:pPr>
        <w:pStyle w:val="ListBullet"/>
        <w:spacing w:after="50"/>
      </w:pPr>
      <w:r>
        <w:rPr>
          <w:rFonts w:ascii="Aptos" w:hAnsi="Aptos"/>
          <w:sz w:val="20"/>
        </w:rPr>
        <w:t>Bilaga D. Ceremonimoduler och formuleringar</w:t>
      </w:r>
    </w:p>
    <w:p>
      <w:pPr>
        <w:pStyle w:val="ListBullet"/>
        <w:spacing w:after="50"/>
      </w:pPr>
      <w:r>
        <w:rPr>
          <w:rFonts w:ascii="Aptos" w:hAnsi="Aptos"/>
          <w:sz w:val="20"/>
        </w:rPr>
        <w:t>Bilaga E. Rättskällor och referenser</w:t>
      </w:r>
    </w:p>
    <w:p>
      <w:pPr>
        <w:pStyle w:val="Heading1"/>
      </w:pPr>
      <w:r>
        <w:t>1. Syfte, människosyn och grundhållning</w:t>
      </w:r>
    </w:p>
    <w:p>
      <w:r>
        <w:rPr>
          <w:rFonts w:ascii="Aptos" w:hAnsi="Aptos"/>
          <w:b w:val="0"/>
          <w:i w:val="0"/>
          <w:sz w:val="20"/>
        </w:rPr>
        <w:t>En begravning är inte i första hand en prestation eller ett manus. Den är ett rum där människor får möta döden, minnas ett liv, uttrycka sorg och ta farväl. ULC Sveriges uppgift är att skapa det rummet med värdighet, lyhördhet och respekt för den avlidne och de efterlevande.</w:t>
      </w:r>
    </w:p>
    <w:p>
      <w:r>
        <w:rPr>
          <w:rFonts w:ascii="Aptos" w:hAnsi="Aptos"/>
          <w:b w:val="0"/>
          <w:i w:val="0"/>
          <w:sz w:val="20"/>
        </w:rPr>
        <w:t>Universal Life Church utgår från principen att göra det som är rätt och från respekt för varje människas frihet att leva efter sin tro och livsåskådning med samma respekt för andra. Vid en begravning betyder det att officianten inte utgår från vad den avlidne eller familjen borde ha trott, utan försöker förstå vad som faktiskt var sant för dem.</w:t>
      </w:r>
    </w:p>
    <w:p>
      <w:r>
        <w:rPr>
          <w:rFonts w:ascii="Aptos" w:hAnsi="Aptos"/>
          <w:b w:val="0"/>
          <w:i w:val="0"/>
          <w:sz w:val="20"/>
        </w:rPr>
        <w:t>ULC Sveriges begravningsordning är därför tydligt formad men inte dogmatiskt låst. En begravning kan vara uttalat kristen, interfaith, öppet andlig, humanistiskt präglad eller nästan helt sekulär och ändå ledas inom ULC Sverige, så länge den är förenlig med den avlidnes kända vilja och ceremonin bärs av respekt och allvar.</w:t>
      </w:r>
    </w:p>
    <w:tbl>
      <w:tblPr>
        <w:tblW w:type="auto" w:w="0"/>
        <w:jc w:val="center"/>
        <w:tblLook w:firstColumn="1" w:firstRow="1" w:lastColumn="0" w:lastRow="0" w:noHBand="0" w:noVBand="1" w:val="04A0"/>
      </w:tblPr>
      <w:tblGrid>
        <w:gridCol w:w="9972"/>
      </w:tblGrid>
      <w:t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Vår grundhållning</w:t>
            </w:r>
          </w:p>
          <w:p>
            <w:pPr>
              <w:spacing w:after="60"/>
            </w:pPr>
            <w:r>
              <w:rPr>
                <w:rFonts w:ascii="Aptos" w:hAnsi="Aptos"/>
                <w:sz w:val="19"/>
              </w:rPr>
              <w:t>Vi talar sant om livet. Vi lämnar utrymme för sorgen. Vi påtvingar ingen en tro. Vi behandlar den avlidne med värdighet. Vi försöker bära, inte förklara bort, det som gör ont.</w:t>
            </w:r>
          </w:p>
        </w:tc>
      </w:tr>
    </w:tbl>
    <w:p>
      <w:pPr>
        <w:spacing w:after="0"/>
      </w:pPr>
    </w:p>
    <w:p>
      <w:pPr>
        <w:pStyle w:val="Heading2"/>
      </w:pPr>
      <w:r>
        <w:t>1.1 Begravningen tillhör inte officianten</w:t>
      </w:r>
    </w:p>
    <w:p>
      <w:r>
        <w:rPr>
          <w:rFonts w:ascii="Aptos" w:hAnsi="Aptos"/>
          <w:b w:val="0"/>
          <w:i w:val="0"/>
          <w:sz w:val="20"/>
        </w:rPr>
        <w:t>Den som leder ceremonin får en synlig och viktig roll, men ceremonin tillhör inte officianten. Det är den avlidnes liv som står i centrum och de efterlevande som ska kunna känna igen den människa de har förlorat.</w:t>
      </w:r>
    </w:p>
    <w:p>
      <w:r>
        <w:rPr>
          <w:rFonts w:ascii="Aptos" w:hAnsi="Aptos"/>
          <w:b w:val="0"/>
          <w:i w:val="0"/>
          <w:sz w:val="20"/>
        </w:rPr>
        <w:t>En ULC-officiant ska därför kunna avstå från egna favorittexter, teologiska formuleringar och standardfraser när de inte passar. Den främsta professionella förmågan vid en begravning är ofta att lyssna väl och välja få, sanna ord.</w:t>
      </w:r>
    </w:p>
    <w:p>
      <w:pPr>
        <w:pStyle w:val="Heading1"/>
      </w:pPr>
      <w:r>
        <w:t>2. Svensk rätt och begravningsceremonins ställning</w:t>
      </w:r>
    </w:p>
    <w:p>
      <w:r>
        <w:rPr>
          <w:rFonts w:ascii="Aptos" w:hAnsi="Aptos"/>
          <w:b w:val="0"/>
          <w:i w:val="0"/>
          <w:sz w:val="20"/>
        </w:rPr>
        <w:t>Svensk begravningsrätt reglerar framför allt hanteringen av stoft och aska, kremering, gravsättning, begravningsplatser och ansvarsfördelning. Själva begravningsceremonin är däremot inte en statligt behörighetsreglerad förrättning på samma sätt som en vigsel.</w:t>
      </w:r>
    </w:p>
    <w:p>
      <w:r>
        <w:rPr>
          <w:rFonts w:ascii="Aptos" w:hAnsi="Aptos"/>
          <w:b w:val="0"/>
          <w:i w:val="0"/>
          <w:sz w:val="20"/>
        </w:rPr>
        <w:t>Det finns inget allmänt krav på att en begravningsceremoni måste hållas och inget statligt förordnande krävs för att leda en borgerlig begravningsceremoni. När ceremonin sker enligt ett trossamfunds ordning avgör samfundet vem som får företräda samfundet och hur ceremonin utformas.</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Viktig skillnad mot vigsel</w:t>
            </w:r>
          </w:p>
          <w:p>
            <w:pPr>
              <w:spacing w:after="60"/>
            </w:pPr>
            <w:r>
              <w:rPr>
                <w:rFonts w:ascii="Aptos" w:hAnsi="Aptos"/>
                <w:sz w:val="19"/>
              </w:rPr>
              <w:t>En vigsel skapar ett rättsligt äktenskap och kräver behörig vigselförrättare. En begravningsceremoni är ett ceremoniellt och pastoralt avsked. Kremering och gravsättning omfattas av särskilda lagregler, men officiantrollen i själva ceremonin kräver inget statligt förordnande.</w:t>
            </w:r>
          </w:p>
        </w:tc>
      </w:tr>
    </w:tbl>
    <w:p>
      <w:pPr>
        <w:spacing w:after="0"/>
      </w:pPr>
    </w:p>
    <w:p>
      <w:pPr>
        <w:pStyle w:val="Heading2"/>
      </w:pPr>
      <w:r>
        <w:t>2.1 Den avlidnes önskemål</w:t>
      </w:r>
    </w:p>
    <w:p>
      <w:r>
        <w:rPr>
          <w:rFonts w:ascii="Aptos" w:hAnsi="Aptos"/>
          <w:b w:val="0"/>
          <w:i w:val="0"/>
          <w:sz w:val="20"/>
        </w:rPr>
        <w:t>Begravningslagen anger att den avlidnes önskemål om kremering och gravsättning så långt som möjligt bör följas av den som ordnar med gravsättningen. ULC Sverige använder samma respektprincip för hela avskedet: när den avlidnes kända önskemål om ceremoni, tro, musik eller form finns ska de vara vägledande.</w:t>
      </w:r>
    </w:p>
    <w:p>
      <w:r>
        <w:rPr>
          <w:rFonts w:ascii="Aptos" w:hAnsi="Aptos"/>
          <w:b w:val="0"/>
          <w:i w:val="0"/>
          <w:sz w:val="20"/>
        </w:rPr>
        <w:t>Officianten ska därför alltid fråga om det finns dokumenterade eller väl kända önskemål från den avlidne, exempelvis ett livsarkiv, brev, begravningsönskemål, samtal eller annan tydlig viljeyttring.</w:t>
      </w:r>
    </w:p>
    <w:p>
      <w:pPr>
        <w:pStyle w:val="Heading2"/>
      </w:pPr>
      <w:r>
        <w:t>2.2 Tidsramar som officianten bör känna till</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2268"/>
            <w:shd w:fill="0A2B55"/>
            <w:vAlign w:val="center"/>
          </w:tcPr>
          <w:p>
            <w:r>
              <w:rPr>
                <w:rFonts w:ascii="Aptos" w:hAnsi="Aptos"/>
                <w:b/>
                <w:color w:val="FFFFFF"/>
                <w:sz w:val="16"/>
              </w:rPr>
              <w:t>Fråga</w:t>
            </w:r>
          </w:p>
        </w:tc>
        <w:tc>
          <w:tcPr>
            <w:tcW w:type="dxa" w:w="3402"/>
            <w:shd w:fill="0A2B55"/>
            <w:vAlign w:val="center"/>
          </w:tcPr>
          <w:p>
            <w:r>
              <w:rPr>
                <w:rFonts w:ascii="Aptos" w:hAnsi="Aptos"/>
                <w:b/>
                <w:color w:val="FFFFFF"/>
                <w:sz w:val="16"/>
              </w:rPr>
              <w:t>Huvudregel</w:t>
            </w:r>
          </w:p>
        </w:tc>
        <w:tc>
          <w:tcPr>
            <w:tcW w:type="dxa" w:w="3685"/>
            <w:shd w:fill="0A2B55"/>
            <w:vAlign w:val="center"/>
          </w:tcPr>
          <w:p>
            <w:r>
              <w:rPr>
                <w:rFonts w:ascii="Aptos" w:hAnsi="Aptos"/>
                <w:b/>
                <w:color w:val="FFFFFF"/>
                <w:sz w:val="16"/>
              </w:rPr>
              <w:t>Betydelse för officianten</w:t>
            </w:r>
          </w:p>
        </w:tc>
      </w:tr>
      <w:tr>
        <w:tc>
          <w:tcPr>
            <w:tcW w:type="dxa" w:w="2268"/>
            <w:vAlign w:val="top"/>
          </w:tcPr>
          <w:p>
            <w:r>
              <w:rPr>
                <w:rFonts w:ascii="Aptos" w:hAnsi="Aptos"/>
                <w:sz w:val="16"/>
              </w:rPr>
              <w:t>Kremering eller gravsättning av stoft</w:t>
            </w:r>
          </w:p>
        </w:tc>
        <w:tc>
          <w:tcPr>
            <w:tcW w:type="dxa" w:w="3402"/>
            <w:vAlign w:val="top"/>
          </w:tcPr>
          <w:p>
            <w:r>
              <w:rPr>
                <w:rFonts w:ascii="Aptos" w:hAnsi="Aptos"/>
                <w:sz w:val="16"/>
              </w:rPr>
              <w:t>Ska ske snarast möjligt och senast en månad efter dödsfallet, om inte Skatteverket medger anstånd.</w:t>
            </w:r>
          </w:p>
        </w:tc>
        <w:tc>
          <w:tcPr>
            <w:tcW w:type="dxa" w:w="3685"/>
            <w:vAlign w:val="top"/>
          </w:tcPr>
          <w:p>
            <w:r>
              <w:rPr>
                <w:rFonts w:ascii="Aptos" w:hAnsi="Aptos"/>
                <w:sz w:val="16"/>
              </w:rPr>
              <w:t>Planera ceremonin med respekt för den lagstadgade tidsramen.</w:t>
            </w:r>
          </w:p>
        </w:tc>
      </w:tr>
      <w:tr>
        <w:tc>
          <w:tcPr>
            <w:tcW w:type="dxa" w:w="2268"/>
            <w:vAlign w:val="top"/>
          </w:tcPr>
          <w:p>
            <w:r>
              <w:rPr>
                <w:rFonts w:ascii="Aptos" w:hAnsi="Aptos"/>
                <w:sz w:val="16"/>
              </w:rPr>
              <w:t>Gravsättning av aska</w:t>
            </w:r>
          </w:p>
        </w:tc>
        <w:tc>
          <w:tcPr>
            <w:tcW w:type="dxa" w:w="3402"/>
            <w:vAlign w:val="top"/>
          </w:tcPr>
          <w:p>
            <w:r>
              <w:rPr>
                <w:rFonts w:ascii="Aptos" w:hAnsi="Aptos"/>
                <w:sz w:val="16"/>
              </w:rPr>
              <w:t>Aska efter den som kremerats i Sverige ska gravsättas inom ett år från kremeringen.</w:t>
            </w:r>
          </w:p>
        </w:tc>
        <w:tc>
          <w:tcPr>
            <w:tcW w:type="dxa" w:w="3685"/>
            <w:vAlign w:val="top"/>
          </w:tcPr>
          <w:p>
            <w:r>
              <w:rPr>
                <w:rFonts w:ascii="Aptos" w:hAnsi="Aptos"/>
                <w:sz w:val="16"/>
              </w:rPr>
              <w:t>Relevant vid urnceremoni, askgravsättning eller senare gravsättningsakt.</w:t>
            </w:r>
          </w:p>
        </w:tc>
      </w:tr>
      <w:tr>
        <w:tc>
          <w:tcPr>
            <w:tcW w:type="dxa" w:w="2268"/>
            <w:vAlign w:val="top"/>
          </w:tcPr>
          <w:p>
            <w:r>
              <w:rPr>
                <w:rFonts w:ascii="Aptos" w:hAnsi="Aptos"/>
                <w:sz w:val="16"/>
              </w:rPr>
              <w:t>Gravsättning/kremering</w:t>
            </w:r>
          </w:p>
        </w:tc>
        <w:tc>
          <w:tcPr>
            <w:tcW w:type="dxa" w:w="3402"/>
            <w:vAlign w:val="top"/>
          </w:tcPr>
          <w:p>
            <w:r>
              <w:rPr>
                <w:rFonts w:ascii="Aptos" w:hAnsi="Aptos"/>
                <w:sz w:val="16"/>
              </w:rPr>
              <w:t>Får inte ske utan föreskrivet intyg.</w:t>
            </w:r>
          </w:p>
        </w:tc>
        <w:tc>
          <w:tcPr>
            <w:tcW w:type="dxa" w:w="3685"/>
            <w:vAlign w:val="top"/>
          </w:tcPr>
          <w:p>
            <w:r>
              <w:rPr>
                <w:rFonts w:ascii="Aptos" w:hAnsi="Aptos"/>
                <w:sz w:val="16"/>
              </w:rPr>
              <w:t>Ceremonin i sig är inte intyget; koordinera med huvudman/begravningsbyrå när gravsättning sker i direkt anslutning.</w:t>
            </w:r>
          </w:p>
        </w:tc>
      </w:tr>
    </w:tbl>
    <w:p>
      <w:pPr>
        <w:spacing w:after="0"/>
      </w:pPr>
    </w:p>
    <w:p>
      <w:pPr>
        <w:pStyle w:val="Heading2"/>
      </w:pPr>
      <w:r>
        <w:t>2.3 Begravningsavgiften och ceremonilokal</w:t>
      </w:r>
    </w:p>
    <w:p>
      <w:r>
        <w:rPr>
          <w:rFonts w:ascii="Aptos" w:hAnsi="Aptos"/>
          <w:b w:val="0"/>
          <w:i w:val="0"/>
          <w:sz w:val="20"/>
        </w:rPr>
        <w:t>För den som omfattas av den svenska begravningsavgiften ingår bland annat gravplats enligt lagens villkor, gravsättning, kremering samt lokal för begravningsceremoni utan religiösa symboler. Själva religiösa ceremonin och officianten finansieras däremot inte av begravningsavgiften.</w:t>
      </w:r>
    </w:p>
    <w:p>
      <w:r>
        <w:rPr>
          <w:rFonts w:ascii="Aptos" w:hAnsi="Aptos"/>
          <w:b w:val="0"/>
          <w:i w:val="0"/>
          <w:sz w:val="20"/>
        </w:rPr>
        <w:t>Det betyder att en ULC-ceremoni kan hållas i en neutral ceremonilokal som huvudmannen tillhandahåller. ULC-symboler, ljus och andra lösa religiösa eller personliga uttryck används i samråd med lokalen och tas bort efter ceremonin.</w:t>
      </w:r>
    </w:p>
    <w:p>
      <w:pPr>
        <w:pStyle w:val="Heading1"/>
      </w:pPr>
      <w:r>
        <w:t>3. Behörighet inom ULC Sverige</w:t>
      </w:r>
    </w:p>
    <w:p>
      <w:r>
        <w:rPr>
          <w:rFonts w:ascii="Aptos" w:hAnsi="Aptos"/>
          <w:b w:val="0"/>
          <w:i w:val="0"/>
          <w:sz w:val="20"/>
        </w:rPr>
        <w:t>Inom ULC Sverige har följande kyrkliga funktioner behörighet att företräda kyrkan och leda begravningsceremoni:</w:t>
      </w:r>
    </w:p>
    <w:p>
      <w:pPr>
        <w:pStyle w:val="ListBullet"/>
        <w:spacing w:after="50"/>
      </w:pPr>
      <w:r>
        <w:rPr>
          <w:rFonts w:ascii="Aptos" w:hAnsi="Aptos"/>
          <w:sz w:val="20"/>
        </w:rPr>
        <w:t>Predikant</w:t>
      </w:r>
    </w:p>
    <w:p>
      <w:pPr>
        <w:pStyle w:val="ListBullet"/>
        <w:spacing w:after="50"/>
      </w:pPr>
      <w:r>
        <w:rPr>
          <w:rFonts w:ascii="Aptos" w:hAnsi="Aptos"/>
          <w:sz w:val="20"/>
        </w:rPr>
        <w:t>Präst</w:t>
      </w:r>
    </w:p>
    <w:p>
      <w:pPr>
        <w:pStyle w:val="ListBullet"/>
        <w:spacing w:after="50"/>
      </w:pPr>
      <w:r>
        <w:rPr>
          <w:rFonts w:ascii="Aptos" w:hAnsi="Aptos"/>
          <w:sz w:val="20"/>
        </w:rPr>
        <w:t>Kyrkoherde</w:t>
      </w:r>
    </w:p>
    <w:p>
      <w:r>
        <w:rPr>
          <w:rFonts w:ascii="Aptos" w:hAnsi="Aptos"/>
          <w:b w:val="0"/>
          <w:i w:val="0"/>
          <w:sz w:val="20"/>
        </w:rPr>
        <w:t>Behörigheten är intern och kyrklig. Den innebär att personen får företräda Universal Life Church Sverige i begravningsceremonier, minnesceremonier, urnceremonier och gravsättningsakter enligt denna ordning.</w:t>
      </w:r>
    </w:p>
    <w:p>
      <w:r>
        <w:rPr>
          <w:rFonts w:ascii="Aptos" w:hAnsi="Aptos"/>
          <w:b w:val="0"/>
          <w:i w:val="0"/>
          <w:sz w:val="20"/>
        </w:rPr>
        <w:t>Andra ordinerade eller engagerade personer kan medverka med läsning, musik, bön, minnesord eller andra moment när officianten och de efterlevande önskar det, men de leder inte ceremonin i ULC Sveriges namn utan särskilt beslut.</w:t>
      </w:r>
    </w:p>
    <w:p>
      <w:pPr>
        <w:pStyle w:val="Heading2"/>
      </w:pPr>
      <w:r>
        <w:t>3.1 Kompetens före titel</w:t>
      </w:r>
    </w:p>
    <w:p>
      <w:r>
        <w:rPr>
          <w:rFonts w:ascii="Aptos" w:hAnsi="Aptos"/>
          <w:b w:val="0"/>
          <w:i w:val="0"/>
          <w:sz w:val="20"/>
        </w:rPr>
        <w:t>Titeln ger behörighet, men varje företrädare förväntas också ha den praktiska kompetens som uppgiften kräver. Den som inte känner sig rustad för ett särskilt svårt dödsfall ska be om stöd eller överlämna ceremonin till en mer erfaren kollega.</w:t>
      </w:r>
    </w:p>
    <w:p>
      <w:r>
        <w:rPr>
          <w:rFonts w:ascii="Aptos" w:hAnsi="Aptos"/>
          <w:b w:val="0"/>
          <w:i w:val="0"/>
          <w:sz w:val="20"/>
        </w:rPr>
        <w:t>Att säga 'det här behöver jag hjälp med' är ett professionellt ställningstagande, inte ett misslyckande.</w:t>
      </w:r>
    </w:p>
    <w:p>
      <w:pPr>
        <w:pStyle w:val="Heading1"/>
      </w:pPr>
      <w:r>
        <w:t>4. Roller och ansvar</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2268"/>
            <w:shd w:fill="0A2B55"/>
            <w:vAlign w:val="center"/>
          </w:tcPr>
          <w:p>
            <w:r>
              <w:rPr>
                <w:rFonts w:ascii="Aptos" w:hAnsi="Aptos"/>
                <w:b/>
                <w:color w:val="FFFFFF"/>
                <w:sz w:val="16"/>
              </w:rPr>
              <w:t>Roll</w:t>
            </w:r>
          </w:p>
        </w:tc>
        <w:tc>
          <w:tcPr>
            <w:tcW w:type="dxa" w:w="7087"/>
            <w:shd w:fill="0A2B55"/>
            <w:vAlign w:val="center"/>
          </w:tcPr>
          <w:p>
            <w:r>
              <w:rPr>
                <w:rFonts w:ascii="Aptos" w:hAnsi="Aptos"/>
                <w:b/>
                <w:color w:val="FFFFFF"/>
                <w:sz w:val="16"/>
              </w:rPr>
              <w:t>Huvudansvar</w:t>
            </w:r>
          </w:p>
        </w:tc>
      </w:tr>
      <w:tr>
        <w:tc>
          <w:tcPr>
            <w:tcW w:type="dxa" w:w="2268"/>
            <w:vAlign w:val="top"/>
          </w:tcPr>
          <w:p>
            <w:r>
              <w:rPr>
                <w:rFonts w:ascii="Aptos" w:hAnsi="Aptos"/>
                <w:sz w:val="16"/>
              </w:rPr>
              <w:t>ULC-officianten</w:t>
            </w:r>
          </w:p>
        </w:tc>
        <w:tc>
          <w:tcPr>
            <w:tcW w:type="dxa" w:w="7087"/>
            <w:vAlign w:val="top"/>
          </w:tcPr>
          <w:p>
            <w:r>
              <w:rPr>
                <w:rFonts w:ascii="Aptos" w:hAnsi="Aptos"/>
                <w:sz w:val="16"/>
              </w:rPr>
              <w:t>Begravningssamtal, ceremoniupplägg, manus, ledning av akten, pastoral närvaro, samordning av medverkande och efterföljande kontakt.</w:t>
            </w:r>
          </w:p>
        </w:tc>
      </w:tr>
      <w:tr>
        <w:tc>
          <w:tcPr>
            <w:tcW w:type="dxa" w:w="2268"/>
            <w:vAlign w:val="top"/>
          </w:tcPr>
          <w:p>
            <w:r>
              <w:rPr>
                <w:rFonts w:ascii="Aptos" w:hAnsi="Aptos"/>
                <w:sz w:val="16"/>
              </w:rPr>
              <w:t>Den som ordnar begravningen</w:t>
            </w:r>
          </w:p>
        </w:tc>
        <w:tc>
          <w:tcPr>
            <w:tcW w:type="dxa" w:w="7087"/>
            <w:vAlign w:val="top"/>
          </w:tcPr>
          <w:p>
            <w:r>
              <w:rPr>
                <w:rFonts w:ascii="Aptos" w:hAnsi="Aptos"/>
                <w:sz w:val="16"/>
              </w:rPr>
              <w:t>Fattar praktiska beslut för dödsboets räkning och ska så långt möjligt följa den avlidnes vilja.</w:t>
            </w:r>
          </w:p>
        </w:tc>
      </w:tr>
      <w:tr>
        <w:tc>
          <w:tcPr>
            <w:tcW w:type="dxa" w:w="2268"/>
            <w:vAlign w:val="top"/>
          </w:tcPr>
          <w:p>
            <w:r>
              <w:rPr>
                <w:rFonts w:ascii="Aptos" w:hAnsi="Aptos"/>
                <w:sz w:val="16"/>
              </w:rPr>
              <w:t>Begravningsbyrån</w:t>
            </w:r>
          </w:p>
        </w:tc>
        <w:tc>
          <w:tcPr>
            <w:tcW w:type="dxa" w:w="7087"/>
            <w:vAlign w:val="top"/>
          </w:tcPr>
          <w:p>
            <w:r>
              <w:rPr>
                <w:rFonts w:ascii="Aptos" w:hAnsi="Aptos"/>
                <w:sz w:val="16"/>
              </w:rPr>
              <w:t>Kan samordna kista/urna, transporter, bokningar, annonser, blommor, program, myndighets- och huvudmannakontakter enligt uppdrag.</w:t>
            </w:r>
          </w:p>
        </w:tc>
      </w:tr>
      <w:tr>
        <w:tc>
          <w:tcPr>
            <w:tcW w:type="dxa" w:w="2268"/>
            <w:vAlign w:val="top"/>
          </w:tcPr>
          <w:p>
            <w:r>
              <w:rPr>
                <w:rFonts w:ascii="Aptos" w:hAnsi="Aptos"/>
                <w:sz w:val="16"/>
              </w:rPr>
              <w:t>Huvudmannen för begravningsverksamheten</w:t>
            </w:r>
          </w:p>
        </w:tc>
        <w:tc>
          <w:tcPr>
            <w:tcW w:type="dxa" w:w="7087"/>
            <w:vAlign w:val="top"/>
          </w:tcPr>
          <w:p>
            <w:r>
              <w:rPr>
                <w:rFonts w:ascii="Aptos" w:hAnsi="Aptos"/>
                <w:sz w:val="16"/>
              </w:rPr>
              <w:t>Ansvarar för allmän begravningsplats, gravsättning, kremering och de tjänster som enligt lag ingår i begravningsavgiften.</w:t>
            </w:r>
          </w:p>
        </w:tc>
      </w:tr>
      <w:tr>
        <w:tc>
          <w:tcPr>
            <w:tcW w:type="dxa" w:w="2268"/>
            <w:vAlign w:val="top"/>
          </w:tcPr>
          <w:p>
            <w:r>
              <w:rPr>
                <w:rFonts w:ascii="Aptos" w:hAnsi="Aptos"/>
                <w:sz w:val="16"/>
              </w:rPr>
              <w:t>Musiker/solist</w:t>
            </w:r>
          </w:p>
        </w:tc>
        <w:tc>
          <w:tcPr>
            <w:tcW w:type="dxa" w:w="7087"/>
            <w:vAlign w:val="top"/>
          </w:tcPr>
          <w:p>
            <w:r>
              <w:rPr>
                <w:rFonts w:ascii="Aptos" w:hAnsi="Aptos"/>
                <w:sz w:val="16"/>
              </w:rPr>
              <w:t>Genomför överenskomna musikinslag och samordnar tider, teknik och repertoar.</w:t>
            </w:r>
          </w:p>
        </w:tc>
      </w:tr>
      <w:tr>
        <w:tc>
          <w:tcPr>
            <w:tcW w:type="dxa" w:w="2268"/>
            <w:vAlign w:val="top"/>
          </w:tcPr>
          <w:p>
            <w:r>
              <w:rPr>
                <w:rFonts w:ascii="Aptos" w:hAnsi="Aptos"/>
                <w:sz w:val="16"/>
              </w:rPr>
              <w:t>Närstående och andra medverkande</w:t>
            </w:r>
          </w:p>
        </w:tc>
        <w:tc>
          <w:tcPr>
            <w:tcW w:type="dxa" w:w="7087"/>
            <w:vAlign w:val="top"/>
          </w:tcPr>
          <w:p>
            <w:r>
              <w:rPr>
                <w:rFonts w:ascii="Aptos" w:hAnsi="Aptos"/>
                <w:sz w:val="16"/>
              </w:rPr>
              <w:t>Kan läsa, tala, bära symboler eller delta i avsked enligt den planerade ordningen.</w:t>
            </w:r>
          </w:p>
        </w:tc>
      </w:tr>
    </w:tbl>
    <w:p>
      <w:pPr>
        <w:spacing w:after="0"/>
      </w:pPr>
    </w:p>
    <w:p>
      <w:pPr>
        <w:pStyle w:val="Heading2"/>
      </w:pPr>
      <w:r>
        <w:t>4.1 Officianten ska inte ta över andras juridiska eller praktiska ansvar</w:t>
      </w:r>
    </w:p>
    <w:p>
      <w:r>
        <w:rPr>
          <w:rFonts w:ascii="Aptos" w:hAnsi="Aptos"/>
          <w:b w:val="0"/>
          <w:i w:val="0"/>
          <w:sz w:val="20"/>
        </w:rPr>
        <w:t>ULC-officianten ansvarar för ceremonin. Transport av kista, utlämnande och förvaring av aska, gravöppning, kremeringsintyg och andra delar av begravningsverksamheten hanteras av berörda aktörer. Officianten ska förstå processen väl nog för att upptäcka missförstånd, men ska inte låtsas ha ett myndighets- eller begravningsentreprenörsansvar som hen inte har.</w:t>
      </w:r>
    </w:p>
    <w:p>
      <w:pPr>
        <w:pStyle w:val="Heading1"/>
      </w:pPr>
      <w:r>
        <w:t>5. Olika former av begravnings- och minnesceremonier</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1984"/>
            <w:shd w:fill="0A2B55"/>
            <w:vAlign w:val="center"/>
          </w:tcPr>
          <w:p>
            <w:r>
              <w:rPr>
                <w:rFonts w:ascii="Aptos" w:hAnsi="Aptos"/>
                <w:b/>
                <w:color w:val="FFFFFF"/>
                <w:sz w:val="15"/>
              </w:rPr>
              <w:t>Form</w:t>
            </w:r>
          </w:p>
        </w:tc>
        <w:tc>
          <w:tcPr>
            <w:tcW w:type="dxa" w:w="3969"/>
            <w:shd w:fill="0A2B55"/>
            <w:vAlign w:val="center"/>
          </w:tcPr>
          <w:p>
            <w:r>
              <w:rPr>
                <w:rFonts w:ascii="Aptos" w:hAnsi="Aptos"/>
                <w:b/>
                <w:color w:val="FFFFFF"/>
                <w:sz w:val="15"/>
              </w:rPr>
              <w:t>Beskrivning</w:t>
            </w:r>
          </w:p>
        </w:tc>
        <w:tc>
          <w:tcPr>
            <w:tcW w:type="dxa" w:w="3402"/>
            <w:shd w:fill="0A2B55"/>
            <w:vAlign w:val="center"/>
          </w:tcPr>
          <w:p>
            <w:r>
              <w:rPr>
                <w:rFonts w:ascii="Aptos" w:hAnsi="Aptos"/>
                <w:b/>
                <w:color w:val="FFFFFF"/>
                <w:sz w:val="15"/>
              </w:rPr>
              <w:t>Vanlig ULC-roll</w:t>
            </w:r>
          </w:p>
        </w:tc>
      </w:tr>
      <w:tr>
        <w:tc>
          <w:tcPr>
            <w:tcW w:type="dxa" w:w="1984"/>
            <w:vAlign w:val="top"/>
          </w:tcPr>
          <w:p>
            <w:r>
              <w:rPr>
                <w:rFonts w:ascii="Aptos" w:hAnsi="Aptos"/>
                <w:sz w:val="15"/>
              </w:rPr>
              <w:t>Kistceremoni före kremering</w:t>
            </w:r>
          </w:p>
        </w:tc>
        <w:tc>
          <w:tcPr>
            <w:tcW w:type="dxa" w:w="3969"/>
            <w:vAlign w:val="top"/>
          </w:tcPr>
          <w:p>
            <w:r>
              <w:rPr>
                <w:rFonts w:ascii="Aptos" w:hAnsi="Aptos"/>
                <w:sz w:val="15"/>
              </w:rPr>
              <w:t>Ceremoni med kistan närvarande; kremering sker senare.</w:t>
            </w:r>
          </w:p>
        </w:tc>
        <w:tc>
          <w:tcPr>
            <w:tcW w:type="dxa" w:w="3402"/>
            <w:vAlign w:val="top"/>
          </w:tcPr>
          <w:p>
            <w:r>
              <w:rPr>
                <w:rFonts w:ascii="Aptos" w:hAnsi="Aptos"/>
                <w:sz w:val="15"/>
              </w:rPr>
              <w:t>Full begravningsceremoni med avsked vid kistan.</w:t>
            </w:r>
          </w:p>
        </w:tc>
      </w:tr>
      <w:tr>
        <w:tc>
          <w:tcPr>
            <w:tcW w:type="dxa" w:w="1984"/>
            <w:vAlign w:val="top"/>
          </w:tcPr>
          <w:p>
            <w:r>
              <w:rPr>
                <w:rFonts w:ascii="Aptos" w:hAnsi="Aptos"/>
                <w:sz w:val="15"/>
              </w:rPr>
              <w:t>Kistceremoni före jordbegravning</w:t>
            </w:r>
          </w:p>
        </w:tc>
        <w:tc>
          <w:tcPr>
            <w:tcW w:type="dxa" w:w="3969"/>
            <w:vAlign w:val="top"/>
          </w:tcPr>
          <w:p>
            <w:r>
              <w:rPr>
                <w:rFonts w:ascii="Aptos" w:hAnsi="Aptos"/>
                <w:sz w:val="15"/>
              </w:rPr>
              <w:t>Ceremoni följs ofta av procession och gravsättning av kistan.</w:t>
            </w:r>
          </w:p>
        </w:tc>
        <w:tc>
          <w:tcPr>
            <w:tcW w:type="dxa" w:w="3402"/>
            <w:vAlign w:val="top"/>
          </w:tcPr>
          <w:p>
            <w:r>
              <w:rPr>
                <w:rFonts w:ascii="Aptos" w:hAnsi="Aptos"/>
                <w:sz w:val="15"/>
              </w:rPr>
              <w:t>Ceremoni samt eventuell gravsättningsakt.</w:t>
            </w:r>
          </w:p>
        </w:tc>
      </w:tr>
      <w:tr>
        <w:tc>
          <w:tcPr>
            <w:tcW w:type="dxa" w:w="1984"/>
            <w:vAlign w:val="top"/>
          </w:tcPr>
          <w:p>
            <w:r>
              <w:rPr>
                <w:rFonts w:ascii="Aptos" w:hAnsi="Aptos"/>
                <w:sz w:val="15"/>
              </w:rPr>
              <w:t>Urnceremoni</w:t>
            </w:r>
          </w:p>
        </w:tc>
        <w:tc>
          <w:tcPr>
            <w:tcW w:type="dxa" w:w="3969"/>
            <w:vAlign w:val="top"/>
          </w:tcPr>
          <w:p>
            <w:r>
              <w:rPr>
                <w:rFonts w:ascii="Aptos" w:hAnsi="Aptos"/>
                <w:sz w:val="15"/>
              </w:rPr>
              <w:t>Ceremoni efter kremering med urnan närvarande.</w:t>
            </w:r>
          </w:p>
        </w:tc>
        <w:tc>
          <w:tcPr>
            <w:tcW w:type="dxa" w:w="3402"/>
            <w:vAlign w:val="top"/>
          </w:tcPr>
          <w:p>
            <w:r>
              <w:rPr>
                <w:rFonts w:ascii="Aptos" w:hAnsi="Aptos"/>
                <w:sz w:val="15"/>
              </w:rPr>
              <w:t>Full eller kortare ceremoni följd av gravsättning.</w:t>
            </w:r>
          </w:p>
        </w:tc>
      </w:tr>
      <w:tr>
        <w:tc>
          <w:tcPr>
            <w:tcW w:type="dxa" w:w="1984"/>
            <w:vAlign w:val="top"/>
          </w:tcPr>
          <w:p>
            <w:r>
              <w:rPr>
                <w:rFonts w:ascii="Aptos" w:hAnsi="Aptos"/>
                <w:sz w:val="15"/>
              </w:rPr>
              <w:t>Gravsättningsakt</w:t>
            </w:r>
          </w:p>
        </w:tc>
        <w:tc>
          <w:tcPr>
            <w:tcW w:type="dxa" w:w="3969"/>
            <w:vAlign w:val="top"/>
          </w:tcPr>
          <w:p>
            <w:r>
              <w:rPr>
                <w:rFonts w:ascii="Aptos" w:hAnsi="Aptos"/>
                <w:sz w:val="15"/>
              </w:rPr>
              <w:t>Kort akt vid grav, askgravplats eller motsvarande.</w:t>
            </w:r>
          </w:p>
        </w:tc>
        <w:tc>
          <w:tcPr>
            <w:tcW w:type="dxa" w:w="3402"/>
            <w:vAlign w:val="top"/>
          </w:tcPr>
          <w:p>
            <w:r>
              <w:rPr>
                <w:rFonts w:ascii="Aptos" w:hAnsi="Aptos"/>
                <w:sz w:val="15"/>
              </w:rPr>
              <w:t>Ord om avsked, överlämnande och slutlig välsignelse/önskan.</w:t>
            </w:r>
          </w:p>
        </w:tc>
      </w:tr>
      <w:tr>
        <w:tc>
          <w:tcPr>
            <w:tcW w:type="dxa" w:w="1984"/>
            <w:vAlign w:val="top"/>
          </w:tcPr>
          <w:p>
            <w:r>
              <w:rPr>
                <w:rFonts w:ascii="Aptos" w:hAnsi="Aptos"/>
                <w:sz w:val="15"/>
              </w:rPr>
              <w:t>Minnesceremoni</w:t>
            </w:r>
          </w:p>
        </w:tc>
        <w:tc>
          <w:tcPr>
            <w:tcW w:type="dxa" w:w="3969"/>
            <w:vAlign w:val="top"/>
          </w:tcPr>
          <w:p>
            <w:r>
              <w:rPr>
                <w:rFonts w:ascii="Aptos" w:hAnsi="Aptos"/>
                <w:sz w:val="15"/>
              </w:rPr>
              <w:t>Avsked utan kista eller urna, exempelvis efter tidigare gravsättning eller när kropp saknas.</w:t>
            </w:r>
          </w:p>
        </w:tc>
        <w:tc>
          <w:tcPr>
            <w:tcW w:type="dxa" w:w="3402"/>
            <w:vAlign w:val="top"/>
          </w:tcPr>
          <w:p>
            <w:r>
              <w:rPr>
                <w:rFonts w:ascii="Aptos" w:hAnsi="Aptos"/>
                <w:sz w:val="15"/>
              </w:rPr>
              <w:t>Minnesord, musik, gemensamt avsked.</w:t>
            </w:r>
          </w:p>
        </w:tc>
      </w:tr>
      <w:tr>
        <w:tc>
          <w:tcPr>
            <w:tcW w:type="dxa" w:w="1984"/>
            <w:vAlign w:val="top"/>
          </w:tcPr>
          <w:p>
            <w:r>
              <w:rPr>
                <w:rFonts w:ascii="Aptos" w:hAnsi="Aptos"/>
                <w:sz w:val="15"/>
              </w:rPr>
              <w:t>Ceremoni vid askspridning</w:t>
            </w:r>
          </w:p>
        </w:tc>
        <w:tc>
          <w:tcPr>
            <w:tcW w:type="dxa" w:w="3969"/>
            <w:vAlign w:val="top"/>
          </w:tcPr>
          <w:p>
            <w:r>
              <w:rPr>
                <w:rFonts w:ascii="Aptos" w:hAnsi="Aptos"/>
                <w:sz w:val="15"/>
              </w:rPr>
              <w:t>Avsked när aska sprids på plats där tillstånd finns.</w:t>
            </w:r>
          </w:p>
        </w:tc>
        <w:tc>
          <w:tcPr>
            <w:tcW w:type="dxa" w:w="3402"/>
            <w:vAlign w:val="top"/>
          </w:tcPr>
          <w:p>
            <w:r>
              <w:rPr>
                <w:rFonts w:ascii="Aptos" w:hAnsi="Aptos"/>
                <w:sz w:val="15"/>
              </w:rPr>
              <w:t>Kort ritual som följer beslutets villkor och platsens karaktär.</w:t>
            </w:r>
          </w:p>
        </w:tc>
      </w:tr>
      <w:tr>
        <w:tc>
          <w:tcPr>
            <w:tcW w:type="dxa" w:w="1984"/>
            <w:vAlign w:val="top"/>
          </w:tcPr>
          <w:p>
            <w:r>
              <w:rPr>
                <w:rFonts w:ascii="Aptos" w:hAnsi="Aptos"/>
                <w:sz w:val="15"/>
              </w:rPr>
              <w:t>Direktbegravning utan ceremoni</w:t>
            </w:r>
          </w:p>
        </w:tc>
        <w:tc>
          <w:tcPr>
            <w:tcW w:type="dxa" w:w="3969"/>
            <w:vAlign w:val="top"/>
          </w:tcPr>
          <w:p>
            <w:r>
              <w:rPr>
                <w:rFonts w:ascii="Aptos" w:hAnsi="Aptos"/>
                <w:sz w:val="15"/>
              </w:rPr>
              <w:t>Gravsättning eller kremering sker utan begravningsceremoni.</w:t>
            </w:r>
          </w:p>
        </w:tc>
        <w:tc>
          <w:tcPr>
            <w:tcW w:type="dxa" w:w="3402"/>
            <w:vAlign w:val="top"/>
          </w:tcPr>
          <w:p>
            <w:r>
              <w:rPr>
                <w:rFonts w:ascii="Aptos" w:hAnsi="Aptos"/>
                <w:sz w:val="15"/>
              </w:rPr>
              <w:t>ULC-officiant behövs inte; separat minnesceremoni kan erbjudas senare.</w:t>
            </w:r>
          </w:p>
        </w:tc>
      </w:tr>
    </w:tbl>
    <w:p>
      <w:pPr>
        <w:spacing w:after="0"/>
      </w:pPr>
    </w:p>
    <w:p>
      <w:pPr>
        <w:pStyle w:val="Heading1"/>
      </w:pPr>
      <w:r>
        <w:t>6. Processen från första kontakt till avslutad förrättning</w:t>
      </w:r>
    </w:p>
    <w:p>
      <w:r>
        <w:rPr>
          <w:rFonts w:ascii="Aptos" w:hAnsi="Aptos"/>
          <w:b w:val="0"/>
          <w:i w:val="0"/>
          <w:sz w:val="20"/>
        </w:rPr>
        <w:t>En god begravning börjar långt före de första orden i ceremonin. ULC Sverige använder en process som ger plats för både praktiska detaljer och den mänskliga berättelsen.</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2041"/>
            <w:shd w:fill="0A2B55"/>
            <w:vAlign w:val="center"/>
          </w:tcPr>
          <w:p>
            <w:r>
              <w:rPr>
                <w:rFonts w:ascii="Aptos" w:hAnsi="Aptos"/>
                <w:b/>
                <w:color w:val="FFFFFF"/>
                <w:sz w:val="16"/>
              </w:rPr>
              <w:t>Steg</w:t>
            </w:r>
          </w:p>
        </w:tc>
        <w:tc>
          <w:tcPr>
            <w:tcW w:type="dxa" w:w="7313"/>
            <w:shd w:fill="0A2B55"/>
            <w:vAlign w:val="center"/>
          </w:tcPr>
          <w:p>
            <w:r>
              <w:rPr>
                <w:rFonts w:ascii="Aptos" w:hAnsi="Aptos"/>
                <w:b/>
                <w:color w:val="FFFFFF"/>
                <w:sz w:val="16"/>
              </w:rPr>
              <w:t>Innehåll</w:t>
            </w:r>
          </w:p>
        </w:tc>
      </w:tr>
      <w:tr>
        <w:tc>
          <w:tcPr>
            <w:tcW w:type="dxa" w:w="2041"/>
            <w:vAlign w:val="top"/>
          </w:tcPr>
          <w:p>
            <w:r>
              <w:rPr>
                <w:rFonts w:ascii="Aptos" w:hAnsi="Aptos"/>
                <w:sz w:val="16"/>
              </w:rPr>
              <w:t>1. Förfrågan</w:t>
            </w:r>
          </w:p>
        </w:tc>
        <w:tc>
          <w:tcPr>
            <w:tcW w:type="dxa" w:w="7313"/>
            <w:vAlign w:val="top"/>
          </w:tcPr>
          <w:p>
            <w:r>
              <w:rPr>
                <w:rFonts w:ascii="Aptos" w:hAnsi="Aptos"/>
                <w:sz w:val="16"/>
              </w:rPr>
              <w:t>Ta emot kontakt från närstående, begravningsbyrå eller annan ansvarig. Bekräfta datum, plats och typ av ceremoni.</w:t>
            </w:r>
          </w:p>
        </w:tc>
      </w:tr>
      <w:tr>
        <w:tc>
          <w:tcPr>
            <w:tcW w:type="dxa" w:w="2041"/>
            <w:vAlign w:val="top"/>
          </w:tcPr>
          <w:p>
            <w:r>
              <w:rPr>
                <w:rFonts w:ascii="Aptos" w:hAnsi="Aptos"/>
                <w:sz w:val="16"/>
              </w:rPr>
              <w:t>2. Inledande avstämning</w:t>
            </w:r>
          </w:p>
        </w:tc>
        <w:tc>
          <w:tcPr>
            <w:tcW w:type="dxa" w:w="7313"/>
            <w:vAlign w:val="top"/>
          </w:tcPr>
          <w:p>
            <w:r>
              <w:rPr>
                <w:rFonts w:ascii="Aptos" w:hAnsi="Aptos"/>
                <w:sz w:val="16"/>
              </w:rPr>
              <w:t>Ta reda på vem som ordnar begravningen, vad som är känt om den avlidnes önskemål och vilken form familjen önskar.</w:t>
            </w:r>
          </w:p>
        </w:tc>
      </w:tr>
      <w:tr>
        <w:tc>
          <w:tcPr>
            <w:tcW w:type="dxa" w:w="2041"/>
            <w:vAlign w:val="top"/>
          </w:tcPr>
          <w:p>
            <w:r>
              <w:rPr>
                <w:rFonts w:ascii="Aptos" w:hAnsi="Aptos"/>
                <w:sz w:val="16"/>
              </w:rPr>
              <w:t>3. Begravningssamtal</w:t>
            </w:r>
          </w:p>
        </w:tc>
        <w:tc>
          <w:tcPr>
            <w:tcW w:type="dxa" w:w="7313"/>
            <w:vAlign w:val="top"/>
          </w:tcPr>
          <w:p>
            <w:r>
              <w:rPr>
                <w:rFonts w:ascii="Aptos" w:hAnsi="Aptos"/>
                <w:sz w:val="16"/>
              </w:rPr>
              <w:t>Möt de närstående, helst ostört, och samla livsberättelse, fakta, tro/livsåskådning, musik, deltagare och önskemål.</w:t>
            </w:r>
          </w:p>
        </w:tc>
      </w:tr>
      <w:tr>
        <w:tc>
          <w:tcPr>
            <w:tcW w:type="dxa" w:w="2041"/>
            <w:vAlign w:val="top"/>
          </w:tcPr>
          <w:p>
            <w:r>
              <w:rPr>
                <w:rFonts w:ascii="Aptos" w:hAnsi="Aptos"/>
                <w:sz w:val="16"/>
              </w:rPr>
              <w:t>4. Ceremoniplan</w:t>
            </w:r>
          </w:p>
        </w:tc>
        <w:tc>
          <w:tcPr>
            <w:tcW w:type="dxa" w:w="7313"/>
            <w:vAlign w:val="top"/>
          </w:tcPr>
          <w:p>
            <w:r>
              <w:rPr>
                <w:rFonts w:ascii="Aptos" w:hAnsi="Aptos"/>
                <w:sz w:val="16"/>
              </w:rPr>
              <w:t>Skapa körordning och manus. Bekräfta med familj och begravningsbyrå.</w:t>
            </w:r>
          </w:p>
        </w:tc>
      </w:tr>
      <w:tr>
        <w:tc>
          <w:tcPr>
            <w:tcW w:type="dxa" w:w="2041"/>
            <w:vAlign w:val="top"/>
          </w:tcPr>
          <w:p>
            <w:r>
              <w:rPr>
                <w:rFonts w:ascii="Aptos" w:hAnsi="Aptos"/>
                <w:sz w:val="16"/>
              </w:rPr>
              <w:t>5. Samordning</w:t>
            </w:r>
          </w:p>
        </w:tc>
        <w:tc>
          <w:tcPr>
            <w:tcW w:type="dxa" w:w="7313"/>
            <w:vAlign w:val="top"/>
          </w:tcPr>
          <w:p>
            <w:r>
              <w:rPr>
                <w:rFonts w:ascii="Aptos" w:hAnsi="Aptos"/>
                <w:sz w:val="16"/>
              </w:rPr>
              <w:t>Stäm av lokal, tider, musik, kista/urna, avsked, procession, gravsättning och medverkande.</w:t>
            </w:r>
          </w:p>
        </w:tc>
      </w:tr>
      <w:tr>
        <w:tc>
          <w:tcPr>
            <w:tcW w:type="dxa" w:w="2041"/>
            <w:vAlign w:val="top"/>
          </w:tcPr>
          <w:p>
            <w:r>
              <w:rPr>
                <w:rFonts w:ascii="Aptos" w:hAnsi="Aptos"/>
                <w:sz w:val="16"/>
              </w:rPr>
              <w:t>6. Genomförande</w:t>
            </w:r>
          </w:p>
        </w:tc>
        <w:tc>
          <w:tcPr>
            <w:tcW w:type="dxa" w:w="7313"/>
            <w:vAlign w:val="top"/>
          </w:tcPr>
          <w:p>
            <w:r>
              <w:rPr>
                <w:rFonts w:ascii="Aptos" w:hAnsi="Aptos"/>
                <w:sz w:val="16"/>
              </w:rPr>
              <w:t>Anländ i god tid, samordna de medverkande och led akten lugnt och tydligt.</w:t>
            </w:r>
          </w:p>
        </w:tc>
      </w:tr>
      <w:tr>
        <w:tc>
          <w:tcPr>
            <w:tcW w:type="dxa" w:w="2041"/>
            <w:vAlign w:val="top"/>
          </w:tcPr>
          <w:p>
            <w:r>
              <w:rPr>
                <w:rFonts w:ascii="Aptos" w:hAnsi="Aptos"/>
                <w:sz w:val="16"/>
              </w:rPr>
              <w:t>7. Efter ceremonin</w:t>
            </w:r>
          </w:p>
        </w:tc>
        <w:tc>
          <w:tcPr>
            <w:tcW w:type="dxa" w:w="7313"/>
            <w:vAlign w:val="top"/>
          </w:tcPr>
          <w:p>
            <w:r>
              <w:rPr>
                <w:rFonts w:ascii="Aptos" w:hAnsi="Aptos"/>
                <w:sz w:val="16"/>
              </w:rPr>
              <w:t>Säkerställ att övergången till gravsättning/minnesstund är tydlig och var tillgänglig för kort pastoral kontakt.</w:t>
            </w:r>
          </w:p>
        </w:tc>
      </w:tr>
      <w:tr>
        <w:tc>
          <w:tcPr>
            <w:tcW w:type="dxa" w:w="2041"/>
            <w:vAlign w:val="top"/>
          </w:tcPr>
          <w:p>
            <w:r>
              <w:rPr>
                <w:rFonts w:ascii="Aptos" w:hAnsi="Aptos"/>
                <w:sz w:val="16"/>
              </w:rPr>
              <w:t>8. Uppföljning</w:t>
            </w:r>
          </w:p>
        </w:tc>
        <w:tc>
          <w:tcPr>
            <w:tcW w:type="dxa" w:w="7313"/>
            <w:vAlign w:val="top"/>
          </w:tcPr>
          <w:p>
            <w:r>
              <w:rPr>
                <w:rFonts w:ascii="Aptos" w:hAnsi="Aptos"/>
                <w:sz w:val="16"/>
              </w:rPr>
              <w:t>Dokumentera förrättningen enligt ULC Sveriges rutin och erbjud vid behov ett efterföljande samtal.</w:t>
            </w:r>
          </w:p>
        </w:tc>
      </w:tr>
    </w:tbl>
    <w:p>
      <w:pPr>
        <w:spacing w:after="0"/>
      </w:pPr>
    </w:p>
    <w:p>
      <w:pPr>
        <w:pStyle w:val="Heading1"/>
      </w:pPr>
      <w:r>
        <w:t>7. Begravningssamtalet</w:t>
      </w:r>
    </w:p>
    <w:p>
      <w:r>
        <w:rPr>
          <w:rFonts w:ascii="Aptos" w:hAnsi="Aptos"/>
          <w:b w:val="0"/>
          <w:i w:val="0"/>
          <w:sz w:val="20"/>
        </w:rPr>
        <w:t>Begravningssamtalet är officiantens viktigaste arbetsmoment. Ett bra samtal ger tillräckligt material för att ceremonin ska kännas sann utan att familjen behöver leverera ett färdigt manus.</w:t>
      </w:r>
    </w:p>
    <w:p>
      <w:pPr>
        <w:pStyle w:val="Heading2"/>
      </w:pPr>
      <w:r>
        <w:t>7.1 Ramen</w:t>
      </w:r>
    </w:p>
    <w:p>
      <w:r>
        <w:rPr>
          <w:rFonts w:ascii="Aptos" w:hAnsi="Aptos"/>
          <w:b w:val="0"/>
          <w:i w:val="0"/>
          <w:sz w:val="20"/>
        </w:rPr>
        <w:t>Avsätt vanligtvis 60–90 minuter. Låt familjen veta att de inte behöver förbereda perfekta svar. Börja med öppna frågor och gå sedan till detaljer.</w:t>
      </w:r>
    </w:p>
    <w:p>
      <w:pPr>
        <w:pStyle w:val="ListBullet"/>
        <w:spacing w:after="50"/>
      </w:pPr>
      <w:r>
        <w:rPr>
          <w:rFonts w:ascii="Aptos" w:hAnsi="Aptos"/>
          <w:sz w:val="20"/>
        </w:rPr>
        <w:t>Vem var [namn] för er?</w:t>
      </w:r>
    </w:p>
    <w:p>
      <w:pPr>
        <w:pStyle w:val="ListBullet"/>
        <w:spacing w:after="50"/>
      </w:pPr>
      <w:r>
        <w:rPr>
          <w:rFonts w:ascii="Aptos" w:hAnsi="Aptos"/>
          <w:sz w:val="20"/>
        </w:rPr>
        <w:t>Hur skulle [namn] själv vilja bli beskriven?</w:t>
      </w:r>
    </w:p>
    <w:p>
      <w:pPr>
        <w:pStyle w:val="ListBullet"/>
        <w:spacing w:after="50"/>
      </w:pPr>
      <w:r>
        <w:rPr>
          <w:rFonts w:ascii="Aptos" w:hAnsi="Aptos"/>
          <w:sz w:val="20"/>
        </w:rPr>
        <w:t>Vad gjorde personen glad?</w:t>
      </w:r>
    </w:p>
    <w:p>
      <w:pPr>
        <w:pStyle w:val="ListBullet"/>
        <w:spacing w:after="50"/>
      </w:pPr>
      <w:r>
        <w:rPr>
          <w:rFonts w:ascii="Aptos" w:hAnsi="Aptos"/>
          <w:sz w:val="20"/>
        </w:rPr>
        <w:t>Vad var hen stolt över?</w:t>
      </w:r>
    </w:p>
    <w:p>
      <w:pPr>
        <w:pStyle w:val="ListBullet"/>
        <w:spacing w:after="50"/>
      </w:pPr>
      <w:r>
        <w:rPr>
          <w:rFonts w:ascii="Aptos" w:hAnsi="Aptos"/>
          <w:sz w:val="20"/>
        </w:rPr>
        <w:t>Vilka människor och relationer var viktigast?</w:t>
      </w:r>
    </w:p>
    <w:p>
      <w:pPr>
        <w:pStyle w:val="ListBullet"/>
        <w:spacing w:after="50"/>
      </w:pPr>
      <w:r>
        <w:rPr>
          <w:rFonts w:ascii="Aptos" w:hAnsi="Aptos"/>
          <w:sz w:val="20"/>
        </w:rPr>
        <w:t>Vilka egenheter, uttryck eller vardagsvanor vill ni att vi minns?</w:t>
      </w:r>
    </w:p>
    <w:p>
      <w:pPr>
        <w:pStyle w:val="ListBullet"/>
        <w:spacing w:after="50"/>
      </w:pPr>
      <w:r>
        <w:rPr>
          <w:rFonts w:ascii="Aptos" w:hAnsi="Aptos"/>
          <w:sz w:val="20"/>
        </w:rPr>
        <w:t>Vilka svåra perioder formade livet?</w:t>
      </w:r>
    </w:p>
    <w:p>
      <w:pPr>
        <w:pStyle w:val="ListBullet"/>
        <w:spacing w:after="50"/>
      </w:pPr>
      <w:r>
        <w:rPr>
          <w:rFonts w:ascii="Aptos" w:hAnsi="Aptos"/>
          <w:sz w:val="20"/>
        </w:rPr>
        <w:t>Vad ska vi absolut inte säga eller göra i ceremonin?</w:t>
      </w:r>
    </w:p>
    <w:p>
      <w:pPr>
        <w:pStyle w:val="ListBullet"/>
        <w:spacing w:after="50"/>
      </w:pPr>
      <w:r>
        <w:rPr>
          <w:rFonts w:ascii="Aptos" w:hAnsi="Aptos"/>
          <w:sz w:val="20"/>
        </w:rPr>
        <w:t>Fanns en uttalad tro, andlighet, livsåskådning eller tydlig frånvaro av sådan?</w:t>
      </w:r>
    </w:p>
    <w:p>
      <w:pPr>
        <w:pStyle w:val="ListBullet"/>
        <w:spacing w:after="50"/>
      </w:pPr>
      <w:r>
        <w:rPr>
          <w:rFonts w:ascii="Aptos" w:hAnsi="Aptos"/>
          <w:sz w:val="20"/>
        </w:rPr>
        <w:t>Finns musik, texter, böner, symboler eller platser som var särskilt betydelsefulla?</w:t>
      </w:r>
    </w:p>
    <w:p>
      <w:pPr>
        <w:pStyle w:val="Heading2"/>
      </w:pPr>
      <w:r>
        <w:t>7.2 Fakta som alltid ska verifieras</w:t>
      </w:r>
    </w:p>
    <w:p>
      <w:pPr>
        <w:pStyle w:val="Checklist"/>
      </w:pPr>
      <w:r>
        <w:rPr>
          <w:rFonts w:ascii="Aptos" w:hAnsi="Aptos"/>
          <w:b/>
          <w:color w:val="0A2B55"/>
        </w:rPr>
        <w:t xml:space="preserve">☐ </w:t>
      </w:r>
      <w:r>
        <w:rPr>
          <w:rFonts w:ascii="Aptos" w:hAnsi="Aptos"/>
          <w:sz w:val="20"/>
        </w:rPr>
        <w:t>Fullständigt namn och önskat tilltalsnamn.</w:t>
      </w:r>
    </w:p>
    <w:p>
      <w:pPr>
        <w:pStyle w:val="Checklist"/>
      </w:pPr>
      <w:r>
        <w:rPr>
          <w:rFonts w:ascii="Aptos" w:hAnsi="Aptos"/>
          <w:b/>
          <w:color w:val="0A2B55"/>
        </w:rPr>
        <w:t xml:space="preserve">☐ </w:t>
      </w:r>
      <w:r>
        <w:rPr>
          <w:rFonts w:ascii="Aptos" w:hAnsi="Aptos"/>
          <w:sz w:val="20"/>
        </w:rPr>
        <w:t>Födelsedatum och dödsdatum om de ska nämnas.</w:t>
      </w:r>
    </w:p>
    <w:p>
      <w:pPr>
        <w:pStyle w:val="Checklist"/>
      </w:pPr>
      <w:r>
        <w:rPr>
          <w:rFonts w:ascii="Aptos" w:hAnsi="Aptos"/>
          <w:b/>
          <w:color w:val="0A2B55"/>
        </w:rPr>
        <w:t xml:space="preserve">☐ </w:t>
      </w:r>
      <w:r>
        <w:rPr>
          <w:rFonts w:ascii="Aptos" w:hAnsi="Aptos"/>
          <w:sz w:val="20"/>
        </w:rPr>
        <w:t>Viktiga familjerelationer och namn – särskilt vid ombildade familjer.</w:t>
      </w:r>
    </w:p>
    <w:p>
      <w:pPr>
        <w:pStyle w:val="Checklist"/>
      </w:pPr>
      <w:r>
        <w:rPr>
          <w:rFonts w:ascii="Aptos" w:hAnsi="Aptos"/>
          <w:b/>
          <w:color w:val="0A2B55"/>
        </w:rPr>
        <w:t xml:space="preserve">☐ </w:t>
      </w:r>
      <w:r>
        <w:rPr>
          <w:rFonts w:ascii="Aptos" w:hAnsi="Aptos"/>
          <w:sz w:val="20"/>
        </w:rPr>
        <w:t>Yrke, platser, föreningar eller andra faktauppgifter som ingår i talet.</w:t>
      </w:r>
    </w:p>
    <w:p>
      <w:pPr>
        <w:pStyle w:val="Checklist"/>
      </w:pPr>
      <w:r>
        <w:rPr>
          <w:rFonts w:ascii="Aptos" w:hAnsi="Aptos"/>
          <w:b/>
          <w:color w:val="0A2B55"/>
        </w:rPr>
        <w:t xml:space="preserve">☐ </w:t>
      </w:r>
      <w:r>
        <w:rPr>
          <w:rFonts w:ascii="Aptos" w:hAnsi="Aptos"/>
          <w:sz w:val="20"/>
        </w:rPr>
        <w:t>Uttal av ovanliga namn.</w:t>
      </w:r>
    </w:p>
    <w:p>
      <w:pPr>
        <w:pStyle w:val="Checklist"/>
      </w:pPr>
      <w:r>
        <w:rPr>
          <w:rFonts w:ascii="Aptos" w:hAnsi="Aptos"/>
          <w:b/>
          <w:color w:val="0A2B55"/>
        </w:rPr>
        <w:t xml:space="preserve">☐ </w:t>
      </w:r>
      <w:r>
        <w:rPr>
          <w:rFonts w:ascii="Aptos" w:hAnsi="Aptos"/>
          <w:sz w:val="20"/>
        </w:rPr>
        <w:t>Vilka närstående som ska nämnas och vilka som uttryckligen inte ska nämnas.</w:t>
      </w:r>
    </w:p>
    <w:p>
      <w:pPr>
        <w:pStyle w:val="Checklist"/>
      </w:pPr>
      <w:r>
        <w:rPr>
          <w:rFonts w:ascii="Aptos" w:hAnsi="Aptos"/>
          <w:b/>
          <w:color w:val="0A2B55"/>
        </w:rPr>
        <w:t xml:space="preserve">☐ </w:t>
      </w:r>
      <w:r>
        <w:rPr>
          <w:rFonts w:ascii="Aptos" w:hAnsi="Aptos"/>
          <w:sz w:val="20"/>
        </w:rPr>
        <w:t>Hur dödsorsaken ska eller inte ska beröras.</w:t>
      </w:r>
    </w:p>
    <w:tbl>
      <w:tblPr>
        <w:tblW w:type="auto" w:w="0"/>
        <w:jc w:val="center"/>
        <w:tblLook w:firstColumn="1" w:firstRow="1" w:lastColumn="0" w:lastRow="0" w:noHBand="0" w:noVBand="1" w:val="04A0"/>
      </w:tblPr>
      <w:tblGrid>
        <w:gridCol w:w="9972"/>
      </w:tblGrid>
      <w:t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Praktiskt tips</w:t>
            </w:r>
          </w:p>
          <w:p>
            <w:pPr>
              <w:spacing w:after="60"/>
            </w:pPr>
            <w:r>
              <w:rPr>
                <w:rFonts w:ascii="Aptos" w:hAnsi="Aptos"/>
                <w:sz w:val="19"/>
              </w:rPr>
              <w:t>Skicka gärna ett kort faktablad eller centrala delar av minnestalet till en utsedd kontaktperson för faktakontroll. Be inte hela släkten att redigera samma manus; utse en kontaktperson som samlar familjens synpunkter.</w:t>
            </w:r>
          </w:p>
        </w:tc>
      </w:tr>
    </w:tbl>
    <w:p>
      <w:pPr>
        <w:spacing w:after="0"/>
      </w:pPr>
    </w:p>
    <w:p>
      <w:pPr>
        <w:pStyle w:val="Heading2"/>
      </w:pPr>
      <w:r>
        <w:t>7.3 När familjen inte kan prata</w:t>
      </w:r>
    </w:p>
    <w:p>
      <w:r>
        <w:rPr>
          <w:rFonts w:ascii="Aptos" w:hAnsi="Aptos"/>
          <w:b w:val="0"/>
          <w:i w:val="0"/>
          <w:sz w:val="20"/>
        </w:rPr>
        <w:t>Sorg kan göra det svårt att minnas eller formulera sig. Fråga då enklare: 'Vad såg man först när man kom hem till henne?', 'Vad brukade han säga?', 'Vad skulle ni sakna i morgon bitti?' Konkreta frågor öppnar ofta minnet bättre än 'berätta om hela livet'.</w:t>
      </w:r>
    </w:p>
    <w:p>
      <w:r>
        <w:rPr>
          <w:rFonts w:ascii="Aptos" w:hAnsi="Aptos"/>
          <w:b w:val="0"/>
          <w:i w:val="0"/>
          <w:sz w:val="20"/>
        </w:rPr>
        <w:t>Tystnad är också information. Pressa inte fram ett sentimentalt porträtt när familjen befinner sig i chock.</w:t>
      </w:r>
    </w:p>
    <w:p>
      <w:pPr>
        <w:pStyle w:val="Heading1"/>
      </w:pPr>
      <w:r>
        <w:t>8. Den avlidnes vilja och de efterlevandes önskemål</w:t>
      </w:r>
    </w:p>
    <w:p>
      <w:r>
        <w:rPr>
          <w:rFonts w:ascii="Aptos" w:hAnsi="Aptos"/>
          <w:b w:val="0"/>
          <w:i w:val="0"/>
          <w:sz w:val="20"/>
        </w:rPr>
        <w:t>ULC Sverige sätter den avlidnes kända vilja främst. När det finns tydliga önskemål om exempelvis kremering, gravsättning, religiös form, musik eller ceremoniell ton ska officianten hjälpa de efterlevande att låta dessa få verkligt genomslag.</w:t>
      </w:r>
    </w:p>
    <w:p>
      <w:r>
        <w:rPr>
          <w:rFonts w:ascii="Aptos" w:hAnsi="Aptos"/>
          <w:b w:val="0"/>
          <w:i w:val="0"/>
          <w:sz w:val="20"/>
        </w:rPr>
        <w:t>Det betyder inte att varje detalj alltid kan följas. Lokala regler, säkerhet, tillstånd och praktiska begränsningar kan påverka. Men utgångspunkten är att avskedet inte ska göras om till någon annans ceremoni bara för att den avlidne inte längre kan protestera.</w:t>
      </w:r>
    </w:p>
    <w:p>
      <w:pPr>
        <w:pStyle w:val="Heading2"/>
      </w:pPr>
      <w:r>
        <w:t>8.1 Om närstående är oense</w:t>
      </w:r>
    </w:p>
    <w:p>
      <w:r>
        <w:rPr>
          <w:rFonts w:ascii="Aptos" w:hAnsi="Aptos"/>
          <w:b w:val="0"/>
          <w:i w:val="0"/>
          <w:sz w:val="20"/>
        </w:rPr>
        <w:t>Officianten ska inte bli domare i en familjekonflikt. Försök först skilja på olika frågor: ceremoniella önskemål kan ofta rymmas sida vid sida, medan tvist om kremering eller gravsättning omfattas av begravningslagens särskilda medlingsordning.</w:t>
      </w:r>
    </w:p>
    <w:p>
      <w:r>
        <w:rPr>
          <w:rFonts w:ascii="Aptos" w:hAnsi="Aptos"/>
          <w:b w:val="0"/>
          <w:i w:val="0"/>
          <w:sz w:val="20"/>
        </w:rPr>
        <w:t>Om de efterlevande inte kan enas om kremering eller gravsättning ska huvudmannen för begravningsverksamheten på den ort där den avlidne senast var folkbokförd kunna medla. Om enighet inte nås går frågan vidare till länsstyrelsen.</w:t>
      </w:r>
    </w:p>
    <w:p>
      <w:r>
        <w:rPr>
          <w:rFonts w:ascii="Aptos" w:hAnsi="Aptos"/>
          <w:b w:val="0"/>
          <w:i w:val="0"/>
          <w:sz w:val="20"/>
        </w:rPr>
        <w:t>Vid konflikt om ceremonins ord kan officianten söka minsta gemensamma form: tala sant om den avlidne, undvik påståenden om tro som är omstridda och ge olika närstående möjlighet att bidra med egna korta minnen.</w:t>
      </w:r>
    </w:p>
    <w:p>
      <w:pPr>
        <w:pStyle w:val="Heading1"/>
      </w:pPr>
      <w:r>
        <w:t>9. Samverkan med begravningsbyrå, huvudman och andra aktörer</w:t>
      </w:r>
    </w:p>
    <w:p>
      <w:r>
        <w:rPr>
          <w:rFonts w:ascii="Aptos" w:hAnsi="Aptos"/>
          <w:b w:val="0"/>
          <w:i w:val="0"/>
          <w:sz w:val="20"/>
        </w:rPr>
        <w:t>En begravning är ett samarbete. Tydlig ansvarsfördelning gör att officianten kan koncentrera sig på människor och ceremoni.</w:t>
      </w:r>
    </w:p>
    <w:p>
      <w:pPr>
        <w:pStyle w:val="Heading2"/>
      </w:pPr>
      <w:r>
        <w:t>9.1 Inför ceremonin – stäm av</w:t>
      </w:r>
    </w:p>
    <w:p>
      <w:pPr>
        <w:pStyle w:val="Checklist"/>
      </w:pPr>
      <w:r>
        <w:rPr>
          <w:rFonts w:ascii="Aptos" w:hAnsi="Aptos"/>
          <w:b/>
          <w:color w:val="0A2B55"/>
        </w:rPr>
        <w:t xml:space="preserve">☐ </w:t>
      </w:r>
      <w:r>
        <w:rPr>
          <w:rFonts w:ascii="Aptos" w:hAnsi="Aptos"/>
          <w:sz w:val="20"/>
        </w:rPr>
        <w:t>Exakt start- och sluttid i lokalen.</w:t>
      </w:r>
    </w:p>
    <w:p>
      <w:pPr>
        <w:pStyle w:val="Checklist"/>
      </w:pPr>
      <w:r>
        <w:rPr>
          <w:rFonts w:ascii="Aptos" w:hAnsi="Aptos"/>
          <w:b/>
          <w:color w:val="0A2B55"/>
        </w:rPr>
        <w:t xml:space="preserve">☐ </w:t>
      </w:r>
      <w:r>
        <w:rPr>
          <w:rFonts w:ascii="Aptos" w:hAnsi="Aptos"/>
          <w:sz w:val="20"/>
        </w:rPr>
        <w:t>När officianten får tillträde.</w:t>
      </w:r>
    </w:p>
    <w:p>
      <w:pPr>
        <w:pStyle w:val="Checklist"/>
      </w:pPr>
      <w:r>
        <w:rPr>
          <w:rFonts w:ascii="Aptos" w:hAnsi="Aptos"/>
          <w:b/>
          <w:color w:val="0A2B55"/>
        </w:rPr>
        <w:t xml:space="preserve">☐ </w:t>
      </w:r>
      <w:r>
        <w:rPr>
          <w:rFonts w:ascii="Aptos" w:hAnsi="Aptos"/>
          <w:sz w:val="20"/>
        </w:rPr>
        <w:t>Om kista eller urna finns på plats och hur den är placerad.</w:t>
      </w:r>
    </w:p>
    <w:p>
      <w:pPr>
        <w:pStyle w:val="Checklist"/>
      </w:pPr>
      <w:r>
        <w:rPr>
          <w:rFonts w:ascii="Aptos" w:hAnsi="Aptos"/>
          <w:b/>
          <w:color w:val="0A2B55"/>
        </w:rPr>
        <w:t xml:space="preserve">☐ </w:t>
      </w:r>
      <w:r>
        <w:rPr>
          <w:rFonts w:ascii="Aptos" w:hAnsi="Aptos"/>
          <w:sz w:val="20"/>
        </w:rPr>
        <w:t>Om kistan är öppen före eller under ceremonin.</w:t>
      </w:r>
    </w:p>
    <w:p>
      <w:pPr>
        <w:pStyle w:val="Checklist"/>
      </w:pPr>
      <w:r>
        <w:rPr>
          <w:rFonts w:ascii="Aptos" w:hAnsi="Aptos"/>
          <w:b/>
          <w:color w:val="0A2B55"/>
        </w:rPr>
        <w:t xml:space="preserve">☐ </w:t>
      </w:r>
      <w:r>
        <w:rPr>
          <w:rFonts w:ascii="Aptos" w:hAnsi="Aptos"/>
          <w:sz w:val="20"/>
        </w:rPr>
        <w:t>Vem som sköter blommor och blomsterhälsningar.</w:t>
      </w:r>
    </w:p>
    <w:p>
      <w:pPr>
        <w:pStyle w:val="Checklist"/>
      </w:pPr>
      <w:r>
        <w:rPr>
          <w:rFonts w:ascii="Aptos" w:hAnsi="Aptos"/>
          <w:b/>
          <w:color w:val="0A2B55"/>
        </w:rPr>
        <w:t xml:space="preserve">☐ </w:t>
      </w:r>
      <w:r>
        <w:rPr>
          <w:rFonts w:ascii="Aptos" w:hAnsi="Aptos"/>
          <w:sz w:val="20"/>
        </w:rPr>
        <w:t>Vilken musik som spelas live respektive via ljudanläggning.</w:t>
      </w:r>
    </w:p>
    <w:p>
      <w:pPr>
        <w:pStyle w:val="Checklist"/>
      </w:pPr>
      <w:r>
        <w:rPr>
          <w:rFonts w:ascii="Aptos" w:hAnsi="Aptos"/>
          <w:b/>
          <w:color w:val="0A2B55"/>
        </w:rPr>
        <w:t xml:space="preserve">☐ </w:t>
      </w:r>
      <w:r>
        <w:rPr>
          <w:rFonts w:ascii="Aptos" w:hAnsi="Aptos"/>
          <w:sz w:val="20"/>
        </w:rPr>
        <w:t>Mikrofon, högtalare, bildvisning och eventuell streaming.</w:t>
      </w:r>
    </w:p>
    <w:p>
      <w:pPr>
        <w:pStyle w:val="Checklist"/>
      </w:pPr>
      <w:r>
        <w:rPr>
          <w:rFonts w:ascii="Aptos" w:hAnsi="Aptos"/>
          <w:b/>
          <w:color w:val="0A2B55"/>
        </w:rPr>
        <w:t xml:space="preserve">☐ </w:t>
      </w:r>
      <w:r>
        <w:rPr>
          <w:rFonts w:ascii="Aptos" w:hAnsi="Aptos"/>
          <w:sz w:val="20"/>
        </w:rPr>
        <w:t>När och hur avskedet sker.</w:t>
      </w:r>
    </w:p>
    <w:p>
      <w:pPr>
        <w:pStyle w:val="Checklist"/>
      </w:pPr>
      <w:r>
        <w:rPr>
          <w:rFonts w:ascii="Aptos" w:hAnsi="Aptos"/>
          <w:b/>
          <w:color w:val="0A2B55"/>
        </w:rPr>
        <w:t xml:space="preserve">☐ </w:t>
      </w:r>
      <w:r>
        <w:rPr>
          <w:rFonts w:ascii="Aptos" w:hAnsi="Aptos"/>
          <w:sz w:val="20"/>
        </w:rPr>
        <w:t>Om kistan ska bäras ut efter ceremonin.</w:t>
      </w:r>
    </w:p>
    <w:p>
      <w:pPr>
        <w:pStyle w:val="Checklist"/>
      </w:pPr>
      <w:r>
        <w:rPr>
          <w:rFonts w:ascii="Aptos" w:hAnsi="Aptos"/>
          <w:b/>
          <w:color w:val="0A2B55"/>
        </w:rPr>
        <w:t xml:space="preserve">☐ </w:t>
      </w:r>
      <w:r>
        <w:rPr>
          <w:rFonts w:ascii="Aptos" w:hAnsi="Aptos"/>
          <w:sz w:val="20"/>
        </w:rPr>
        <w:t>Om gravsättning sker direkt efter och vem som leder processionen.</w:t>
      </w:r>
    </w:p>
    <w:p>
      <w:pPr>
        <w:pStyle w:val="Checklist"/>
      </w:pPr>
      <w:r>
        <w:rPr>
          <w:rFonts w:ascii="Aptos" w:hAnsi="Aptos"/>
          <w:b/>
          <w:color w:val="0A2B55"/>
        </w:rPr>
        <w:t xml:space="preserve">☐ </w:t>
      </w:r>
      <w:r>
        <w:rPr>
          <w:rFonts w:ascii="Aptos" w:hAnsi="Aptos"/>
          <w:sz w:val="20"/>
        </w:rPr>
        <w:t>Vem som ger praktiska instruktioner till gästerna.</w:t>
      </w:r>
    </w:p>
    <w:p>
      <w:pPr>
        <w:pStyle w:val="Checklist"/>
      </w:pPr>
      <w:r>
        <w:rPr>
          <w:rFonts w:ascii="Aptos" w:hAnsi="Aptos"/>
          <w:b/>
          <w:color w:val="0A2B55"/>
        </w:rPr>
        <w:t xml:space="preserve">☐ </w:t>
      </w:r>
      <w:r>
        <w:rPr>
          <w:rFonts w:ascii="Aptos" w:hAnsi="Aptos"/>
          <w:sz w:val="20"/>
        </w:rPr>
        <w:t>Om familjen vill att officianten deltar i minnesstunden.</w:t>
      </w:r>
    </w:p>
    <w:p>
      <w:pPr>
        <w:pStyle w:val="Heading2"/>
      </w:pPr>
      <w:r>
        <w:t>9.2 Med musiker och andra talare</w:t>
      </w:r>
    </w:p>
    <w:p>
      <w:r>
        <w:rPr>
          <w:rFonts w:ascii="Aptos" w:hAnsi="Aptos"/>
          <w:b w:val="0"/>
          <w:i w:val="0"/>
          <w:sz w:val="20"/>
        </w:rPr>
        <w:t>Ge medverkande en tydlig körordning med ungefärliga tider. Be dem vara på plats i god tid. Om flera ska tala, bestäm ordningen och var tydlig med tidsramen. En begravning är sällan rätt plats för spontana tal utan någon form av moderering.</w:t>
      </w:r>
    </w:p>
    <w:p>
      <w:pPr>
        <w:pStyle w:val="Heading1"/>
      </w:pPr>
      <w:r>
        <w:t>10. Kista, urna, visning och gravsättning – praktisk vägledning</w:t>
      </w:r>
    </w:p>
    <w:p>
      <w:pPr>
        <w:pStyle w:val="Heading2"/>
      </w:pPr>
      <w:r>
        <w:t>10.1 Kistan och den avlidne</w:t>
      </w:r>
    </w:p>
    <w:p>
      <w:r>
        <w:rPr>
          <w:rFonts w:ascii="Aptos" w:hAnsi="Aptos"/>
          <w:b w:val="0"/>
          <w:i w:val="0"/>
          <w:sz w:val="20"/>
        </w:rPr>
        <w:t>Officianten ska alltid behandla kistan och den avlidne som närvarande delar av rummet, inte som rekvisita. Använd den avlidnes namn och undvik onödigt tekniska ord under ceremonin.</w:t>
      </w:r>
    </w:p>
    <w:p>
      <w:r>
        <w:rPr>
          <w:rFonts w:ascii="Aptos" w:hAnsi="Aptos"/>
          <w:b w:val="0"/>
          <w:i w:val="0"/>
          <w:sz w:val="20"/>
        </w:rPr>
        <w:t>Om kistan är öppen bör officianten veta det innan hen går in i rummet. Respektera familjens val om visning och stå inte så att du blockerar deras avsked.</w:t>
      </w:r>
    </w:p>
    <w:p>
      <w:pPr>
        <w:pStyle w:val="Heading2"/>
      </w:pPr>
      <w:r>
        <w:t>10.2 Urnan</w:t>
      </w:r>
    </w:p>
    <w:p>
      <w:r>
        <w:rPr>
          <w:rFonts w:ascii="Aptos" w:hAnsi="Aptos"/>
          <w:b w:val="0"/>
          <w:i w:val="0"/>
          <w:sz w:val="20"/>
        </w:rPr>
        <w:t>Vid urnceremoni kan urnan stå centralt tillsammans med foto, blommor eller andra personliga föremål. Officianten ska känna till vem som ansvarar för urnan och vad som sker efter ceremonin. Aska får inte hanteras fritt av officianten eller familjen utanför den ordning som gäller för förvaring, utlämnande och gravsättning.</w:t>
      </w:r>
    </w:p>
    <w:p>
      <w:pPr>
        <w:pStyle w:val="Heading2"/>
      </w:pPr>
      <w:r>
        <w:t>10.3 När gravsättning sker direkt efter</w:t>
      </w:r>
    </w:p>
    <w:p>
      <w:r>
        <w:rPr>
          <w:rFonts w:ascii="Aptos" w:hAnsi="Aptos"/>
          <w:b w:val="0"/>
          <w:i w:val="0"/>
          <w:sz w:val="20"/>
        </w:rPr>
        <w:t>Stäm av vem som har det praktiska ansvaret vid graven, var familjen ska stå, om kistan sänks medan familjen är kvar och hur jord/blommor används. Officianten leder orden – huvudmannen eller begravningsentreprenören leder de praktiska momenten kring gravsättningen.</w:t>
      </w:r>
    </w:p>
    <w:p>
      <w:pPr>
        <w:pStyle w:val="Heading1"/>
      </w:pPr>
      <w:r>
        <w:t>11. ULC Sveriges grundordning för begravningsceremoni</w:t>
      </w:r>
    </w:p>
    <w:p>
      <w:r>
        <w:rPr>
          <w:rFonts w:ascii="Aptos" w:hAnsi="Aptos"/>
          <w:b w:val="0"/>
          <w:i w:val="0"/>
          <w:sz w:val="20"/>
        </w:rPr>
        <w:t>Till skillnad från en vigsel har en begravningsceremoni inga juridiskt obligatoriska ord. ULC Sverige använder ändå en gemensam grundordning för att varje ceremoni ska rymma samling, minne, avsked och avslutning.</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2381"/>
            <w:shd w:fill="0A2B55"/>
            <w:vAlign w:val="center"/>
          </w:tcPr>
          <w:p>
            <w:r>
              <w:rPr>
                <w:rFonts w:ascii="Aptos" w:hAnsi="Aptos"/>
                <w:b/>
                <w:color w:val="FFFFFF"/>
                <w:sz w:val="16"/>
              </w:rPr>
              <w:t>Moment</w:t>
            </w:r>
          </w:p>
        </w:tc>
        <w:tc>
          <w:tcPr>
            <w:tcW w:type="dxa" w:w="2041"/>
            <w:shd w:fill="0A2B55"/>
            <w:vAlign w:val="center"/>
          </w:tcPr>
          <w:p>
            <w:r>
              <w:rPr>
                <w:rFonts w:ascii="Aptos" w:hAnsi="Aptos"/>
                <w:b/>
                <w:color w:val="FFFFFF"/>
                <w:sz w:val="16"/>
              </w:rPr>
              <w:t>Status</w:t>
            </w:r>
          </w:p>
        </w:tc>
        <w:tc>
          <w:tcPr>
            <w:tcW w:type="dxa" w:w="4932"/>
            <w:shd w:fill="0A2B55"/>
            <w:vAlign w:val="center"/>
          </w:tcPr>
          <w:p>
            <w:r>
              <w:rPr>
                <w:rFonts w:ascii="Aptos" w:hAnsi="Aptos"/>
                <w:b/>
                <w:color w:val="FFFFFF"/>
                <w:sz w:val="16"/>
              </w:rPr>
              <w:t>Syfte</w:t>
            </w:r>
          </w:p>
        </w:tc>
      </w:tr>
      <w:tr>
        <w:tc>
          <w:tcPr>
            <w:tcW w:type="dxa" w:w="2381"/>
            <w:vAlign w:val="top"/>
          </w:tcPr>
          <w:p>
            <w:r>
              <w:rPr>
                <w:rFonts w:ascii="Aptos" w:hAnsi="Aptos"/>
                <w:sz w:val="16"/>
              </w:rPr>
              <w:t>Ingång / samlande musik</w:t>
            </w:r>
          </w:p>
        </w:tc>
        <w:tc>
          <w:tcPr>
            <w:tcW w:type="dxa" w:w="2041"/>
            <w:vAlign w:val="top"/>
          </w:tcPr>
          <w:p>
            <w:r>
              <w:rPr>
                <w:rFonts w:ascii="Aptos" w:hAnsi="Aptos"/>
                <w:sz w:val="16"/>
              </w:rPr>
              <w:t>Rekommenderat</w:t>
            </w:r>
          </w:p>
        </w:tc>
        <w:tc>
          <w:tcPr>
            <w:tcW w:type="dxa" w:w="4932"/>
            <w:vAlign w:val="top"/>
          </w:tcPr>
          <w:p>
            <w:r>
              <w:rPr>
                <w:rFonts w:ascii="Aptos" w:hAnsi="Aptos"/>
                <w:sz w:val="16"/>
              </w:rPr>
              <w:t>Ger gästerna tid att landa och markerar övergången till ceremonin.</w:t>
            </w:r>
          </w:p>
        </w:tc>
      </w:tr>
      <w:tr>
        <w:tc>
          <w:tcPr>
            <w:tcW w:type="dxa" w:w="2381"/>
            <w:vAlign w:val="top"/>
          </w:tcPr>
          <w:p>
            <w:r>
              <w:rPr>
                <w:rFonts w:ascii="Aptos" w:hAnsi="Aptos"/>
                <w:sz w:val="16"/>
              </w:rPr>
              <w:t>Välkomnande</w:t>
            </w:r>
          </w:p>
        </w:tc>
        <w:tc>
          <w:tcPr>
            <w:tcW w:type="dxa" w:w="2041"/>
            <w:vAlign w:val="top"/>
          </w:tcPr>
          <w:p>
            <w:r>
              <w:rPr>
                <w:rFonts w:ascii="Aptos" w:hAnsi="Aptos"/>
                <w:sz w:val="16"/>
              </w:rPr>
              <w:t>ULC-kärna</w:t>
            </w:r>
          </w:p>
        </w:tc>
        <w:tc>
          <w:tcPr>
            <w:tcW w:type="dxa" w:w="4932"/>
            <w:vAlign w:val="top"/>
          </w:tcPr>
          <w:p>
            <w:r>
              <w:rPr>
                <w:rFonts w:ascii="Aptos" w:hAnsi="Aptos"/>
                <w:sz w:val="16"/>
              </w:rPr>
              <w:t>Nämner den avlidne vid namn och förklarar varför vi är samlade.</w:t>
            </w:r>
          </w:p>
        </w:tc>
      </w:tr>
      <w:tr>
        <w:tc>
          <w:tcPr>
            <w:tcW w:type="dxa" w:w="2381"/>
            <w:vAlign w:val="top"/>
          </w:tcPr>
          <w:p>
            <w:r>
              <w:rPr>
                <w:rFonts w:ascii="Aptos" w:hAnsi="Aptos"/>
                <w:sz w:val="16"/>
              </w:rPr>
              <w:t>Stillhet / bön / reflektion</w:t>
            </w:r>
          </w:p>
        </w:tc>
        <w:tc>
          <w:tcPr>
            <w:tcW w:type="dxa" w:w="2041"/>
            <w:vAlign w:val="top"/>
          </w:tcPr>
          <w:p>
            <w:r>
              <w:rPr>
                <w:rFonts w:ascii="Aptos" w:hAnsi="Aptos"/>
                <w:sz w:val="16"/>
              </w:rPr>
              <w:t>ULC-kärna, formen är fri</w:t>
            </w:r>
          </w:p>
        </w:tc>
        <w:tc>
          <w:tcPr>
            <w:tcW w:type="dxa" w:w="4932"/>
            <w:vAlign w:val="top"/>
          </w:tcPr>
          <w:p>
            <w:r>
              <w:rPr>
                <w:rFonts w:ascii="Aptos" w:hAnsi="Aptos"/>
                <w:sz w:val="16"/>
              </w:rPr>
              <w:t>Skapar rum för sorg, närvaro och eventuell tro.</w:t>
            </w:r>
          </w:p>
        </w:tc>
      </w:tr>
      <w:tr>
        <w:tc>
          <w:tcPr>
            <w:tcW w:type="dxa" w:w="2381"/>
            <w:vAlign w:val="top"/>
          </w:tcPr>
          <w:p>
            <w:r>
              <w:rPr>
                <w:rFonts w:ascii="Aptos" w:hAnsi="Aptos"/>
                <w:sz w:val="16"/>
              </w:rPr>
              <w:t>Minnesord / livsberättelse</w:t>
            </w:r>
          </w:p>
        </w:tc>
        <w:tc>
          <w:tcPr>
            <w:tcW w:type="dxa" w:w="2041"/>
            <w:vAlign w:val="top"/>
          </w:tcPr>
          <w:p>
            <w:r>
              <w:rPr>
                <w:rFonts w:ascii="Aptos" w:hAnsi="Aptos"/>
                <w:sz w:val="16"/>
              </w:rPr>
              <w:t>ULC-kärna</w:t>
            </w:r>
          </w:p>
        </w:tc>
        <w:tc>
          <w:tcPr>
            <w:tcW w:type="dxa" w:w="4932"/>
            <w:vAlign w:val="top"/>
          </w:tcPr>
          <w:p>
            <w:r>
              <w:rPr>
                <w:rFonts w:ascii="Aptos" w:hAnsi="Aptos"/>
                <w:sz w:val="16"/>
              </w:rPr>
              <w:t>Hedrar ett verkligt liv, inte en abstrakt idealbild.</w:t>
            </w:r>
          </w:p>
        </w:tc>
      </w:tr>
      <w:tr>
        <w:tc>
          <w:tcPr>
            <w:tcW w:type="dxa" w:w="2381"/>
            <w:vAlign w:val="top"/>
          </w:tcPr>
          <w:p>
            <w:r>
              <w:rPr>
                <w:rFonts w:ascii="Aptos" w:hAnsi="Aptos"/>
                <w:sz w:val="16"/>
              </w:rPr>
              <w:t>Läsning, musik och medverkan</w:t>
            </w:r>
          </w:p>
        </w:tc>
        <w:tc>
          <w:tcPr>
            <w:tcW w:type="dxa" w:w="2041"/>
            <w:vAlign w:val="top"/>
          </w:tcPr>
          <w:p>
            <w:r>
              <w:rPr>
                <w:rFonts w:ascii="Aptos" w:hAnsi="Aptos"/>
                <w:sz w:val="16"/>
              </w:rPr>
              <w:t>Valfritt</w:t>
            </w:r>
          </w:p>
        </w:tc>
        <w:tc>
          <w:tcPr>
            <w:tcW w:type="dxa" w:w="4932"/>
            <w:vAlign w:val="top"/>
          </w:tcPr>
          <w:p>
            <w:r>
              <w:rPr>
                <w:rFonts w:ascii="Aptos" w:hAnsi="Aptos"/>
                <w:sz w:val="16"/>
              </w:rPr>
              <w:t>Ger flera röster och uttryck.</w:t>
            </w:r>
          </w:p>
        </w:tc>
      </w:tr>
      <w:tr>
        <w:tc>
          <w:tcPr>
            <w:tcW w:type="dxa" w:w="2381"/>
            <w:vAlign w:val="top"/>
          </w:tcPr>
          <w:p>
            <w:r>
              <w:rPr>
                <w:rFonts w:ascii="Aptos" w:hAnsi="Aptos"/>
                <w:sz w:val="16"/>
              </w:rPr>
              <w:t>Avsked</w:t>
            </w:r>
          </w:p>
        </w:tc>
        <w:tc>
          <w:tcPr>
            <w:tcW w:type="dxa" w:w="2041"/>
            <w:vAlign w:val="top"/>
          </w:tcPr>
          <w:p>
            <w:r>
              <w:rPr>
                <w:rFonts w:ascii="Aptos" w:hAnsi="Aptos"/>
                <w:sz w:val="16"/>
              </w:rPr>
              <w:t>ULC-kärna</w:t>
            </w:r>
          </w:p>
        </w:tc>
        <w:tc>
          <w:tcPr>
            <w:tcW w:type="dxa" w:w="4932"/>
            <w:vAlign w:val="top"/>
          </w:tcPr>
          <w:p>
            <w:r>
              <w:rPr>
                <w:rFonts w:ascii="Aptos" w:hAnsi="Aptos"/>
                <w:sz w:val="16"/>
              </w:rPr>
              <w:t>Ger deltagarna möjlighet att personligt eller gemensamt säga farväl.</w:t>
            </w:r>
          </w:p>
        </w:tc>
      </w:tr>
      <w:tr>
        <w:tc>
          <w:tcPr>
            <w:tcW w:type="dxa" w:w="2381"/>
            <w:vAlign w:val="top"/>
          </w:tcPr>
          <w:p>
            <w:r>
              <w:rPr>
                <w:rFonts w:ascii="Aptos" w:hAnsi="Aptos"/>
                <w:sz w:val="16"/>
              </w:rPr>
              <w:t>Överlämnande</w:t>
            </w:r>
          </w:p>
        </w:tc>
        <w:tc>
          <w:tcPr>
            <w:tcW w:type="dxa" w:w="2041"/>
            <w:vAlign w:val="top"/>
          </w:tcPr>
          <w:p>
            <w:r>
              <w:rPr>
                <w:rFonts w:ascii="Aptos" w:hAnsi="Aptos"/>
                <w:sz w:val="16"/>
              </w:rPr>
              <w:t>ULC-kärna</w:t>
            </w:r>
          </w:p>
        </w:tc>
        <w:tc>
          <w:tcPr>
            <w:tcW w:type="dxa" w:w="4932"/>
            <w:vAlign w:val="top"/>
          </w:tcPr>
          <w:p>
            <w:r>
              <w:rPr>
                <w:rFonts w:ascii="Aptos" w:hAnsi="Aptos"/>
                <w:sz w:val="16"/>
              </w:rPr>
              <w:t>Markerar att ceremonin går från minne till avsked; kan vara religiöst eller sekulärt formulerat.</w:t>
            </w:r>
          </w:p>
        </w:tc>
      </w:tr>
      <w:tr>
        <w:tc>
          <w:tcPr>
            <w:tcW w:type="dxa" w:w="2381"/>
            <w:vAlign w:val="top"/>
          </w:tcPr>
          <w:p>
            <w:r>
              <w:rPr>
                <w:rFonts w:ascii="Aptos" w:hAnsi="Aptos"/>
                <w:sz w:val="16"/>
              </w:rPr>
              <w:t>Slutord / välsignelse</w:t>
            </w:r>
          </w:p>
        </w:tc>
        <w:tc>
          <w:tcPr>
            <w:tcW w:type="dxa" w:w="2041"/>
            <w:vAlign w:val="top"/>
          </w:tcPr>
          <w:p>
            <w:r>
              <w:rPr>
                <w:rFonts w:ascii="Aptos" w:hAnsi="Aptos"/>
                <w:sz w:val="16"/>
              </w:rPr>
              <w:t>ULC-kärna</w:t>
            </w:r>
          </w:p>
        </w:tc>
        <w:tc>
          <w:tcPr>
            <w:tcW w:type="dxa" w:w="4932"/>
            <w:vAlign w:val="top"/>
          </w:tcPr>
          <w:p>
            <w:r>
              <w:rPr>
                <w:rFonts w:ascii="Aptos" w:hAnsi="Aptos"/>
                <w:sz w:val="16"/>
              </w:rPr>
              <w:t>Avslutar akten och hjälper deltagarna vidare.</w:t>
            </w:r>
          </w:p>
        </w:tc>
      </w:tr>
      <w:tr>
        <w:tc>
          <w:tcPr>
            <w:tcW w:type="dxa" w:w="2381"/>
            <w:vAlign w:val="top"/>
          </w:tcPr>
          <w:p>
            <w:r>
              <w:rPr>
                <w:rFonts w:ascii="Aptos" w:hAnsi="Aptos"/>
                <w:sz w:val="16"/>
              </w:rPr>
              <w:t>Utgångsmusik / procession</w:t>
            </w:r>
          </w:p>
        </w:tc>
        <w:tc>
          <w:tcPr>
            <w:tcW w:type="dxa" w:w="2041"/>
            <w:vAlign w:val="top"/>
          </w:tcPr>
          <w:p>
            <w:r>
              <w:rPr>
                <w:rFonts w:ascii="Aptos" w:hAnsi="Aptos"/>
                <w:sz w:val="16"/>
              </w:rPr>
              <w:t>Rekommenderat</w:t>
            </w:r>
          </w:p>
        </w:tc>
        <w:tc>
          <w:tcPr>
            <w:tcW w:type="dxa" w:w="4932"/>
            <w:vAlign w:val="top"/>
          </w:tcPr>
          <w:p>
            <w:r>
              <w:rPr>
                <w:rFonts w:ascii="Aptos" w:hAnsi="Aptos"/>
                <w:sz w:val="16"/>
              </w:rPr>
              <w:t>Ger tydlig fysisk avslutning.</w:t>
            </w:r>
          </w:p>
        </w:tc>
      </w:tr>
    </w:tbl>
    <w:p>
      <w:pPr>
        <w:spacing w:after="0"/>
      </w:pPr>
    </w:p>
    <w:p>
      <w:pPr>
        <w:pStyle w:val="Heading1"/>
      </w:pPr>
      <w:r>
        <w:t>12. Fullständig standardceremoni</w:t>
      </w:r>
    </w:p>
    <w:p>
      <w:r>
        <w:rPr>
          <w:rFonts w:ascii="Aptos" w:hAnsi="Aptos"/>
          <w:b w:val="0"/>
          <w:i w:val="0"/>
          <w:sz w:val="20"/>
        </w:rPr>
        <w:t>Följande manus är ULC Sveriges standardutgångspunkt. Det är skrivet öppet andligt och kan göras mer religiöst eller mer sekulärt.</w:t>
      </w:r>
    </w:p>
    <w:p>
      <w:pPr>
        <w:pStyle w:val="Heading2"/>
      </w:pPr>
      <w:r>
        <w:t>12.1 Ingång och välkomnande</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VÄLKOMNANDE</w:t>
            </w:r>
          </w:p>
          <w:p>
            <w:pPr>
              <w:spacing w:after="60"/>
            </w:pPr>
            <w:r>
              <w:rPr>
                <w:rFonts w:ascii="Aptos" w:hAnsi="Aptos"/>
                <w:b/>
                <w:sz w:val="20"/>
              </w:rPr>
              <w:t xml:space="preserve">Officianten: </w:t>
            </w:r>
            <w:r>
              <w:rPr>
                <w:rFonts w:ascii="Aptos" w:hAnsi="Aptos"/>
                <w:sz w:val="20"/>
              </w:rPr>
              <w:t>Välkomna. Vi har samlats här för att minnas och ta farväl av [fullständigt namn / tilltalsnamn]. Vi kommer hit med olika minnen och olika känslor, men vi delar det som ingen av oss kan ändra: [namn] har lämnat livet, och [namn] har lämnat ett tomrum efter sig.</w:t>
            </w:r>
          </w:p>
        </w:tc>
      </w:tr>
    </w:tbl>
    <w:p>
      <w:pPr>
        <w:spacing w:after="0"/>
      </w:pPr>
    </w:p>
    <w:p>
      <w:r>
        <w:rPr>
          <w:rFonts w:ascii="Aptos" w:hAnsi="Aptos"/>
          <w:b w:val="0"/>
          <w:i/>
          <w:sz w:val="20"/>
        </w:rPr>
        <w:t>Fortsätt gärna:</w:t>
      </w:r>
    </w:p>
    <w:p>
      <w:r>
        <w:rPr>
          <w:rFonts w:ascii="Aptos" w:hAnsi="Aptos"/>
          <w:b w:val="0"/>
          <w:i/>
          <w:sz w:val="20"/>
        </w:rPr>
        <w:t>I dag behöver vi inte försöka göra sorgen mindre än den är. Vi får i stället ge den en plats. Vi får minnas det som var gott, erkänna det som var svårt och låta ett verkligt liv få vara just verkligt.</w:t>
      </w:r>
    </w:p>
    <w:p>
      <w:pPr>
        <w:pStyle w:val="Heading2"/>
      </w:pPr>
      <w:r>
        <w:t>12.2 Stillhet</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STILLHET</w:t>
            </w:r>
          </w:p>
          <w:p>
            <w:pPr>
              <w:spacing w:after="60"/>
            </w:pPr>
            <w:r>
              <w:rPr>
                <w:rFonts w:ascii="Aptos" w:hAnsi="Aptos"/>
                <w:b/>
                <w:sz w:val="20"/>
              </w:rPr>
              <w:t xml:space="preserve">Officianten: </w:t>
            </w:r>
            <w:r>
              <w:rPr>
                <w:rFonts w:ascii="Aptos" w:hAnsi="Aptos"/>
                <w:sz w:val="20"/>
              </w:rPr>
              <w:t>Låt oss vara stilla en stund. Var och en får bära sitt eget minne av [namn], sin egen tacksamhet, sin egen saknad och det som kanske ännu saknar ord.</w:t>
            </w:r>
          </w:p>
        </w:tc>
      </w:tr>
    </w:tbl>
    <w:p>
      <w:pPr>
        <w:spacing w:after="0"/>
      </w:pPr>
    </w:p>
    <w:p>
      <w:r>
        <w:rPr>
          <w:rFonts w:ascii="Aptos" w:hAnsi="Aptos"/>
          <w:b w:val="0"/>
          <w:i/>
          <w:sz w:val="20"/>
        </w:rPr>
        <w:t>[30–60 sekunders tystnad.]</w:t>
      </w:r>
    </w:p>
    <w:p>
      <w:pPr>
        <w:pStyle w:val="Heading2"/>
      </w:pPr>
      <w:r>
        <w:t>12.3 Minnesord</w:t>
      </w:r>
    </w:p>
    <w:p>
      <w:r>
        <w:rPr>
          <w:rFonts w:ascii="Aptos" w:hAnsi="Aptos"/>
          <w:b/>
          <w:i w:val="0"/>
          <w:sz w:val="20"/>
        </w:rPr>
        <w:t>Minnesordet bör normalt vara 5–10 minuter. Det ska inte vara en fullständig biografi utan en levande bild. Exempel på öppning:</w:t>
      </w:r>
    </w:p>
    <w:p>
      <w:r>
        <w:rPr>
          <w:rFonts w:ascii="Aptos" w:hAnsi="Aptos"/>
          <w:b w:val="0"/>
          <w:i/>
          <w:sz w:val="20"/>
        </w:rPr>
        <w:t>[Namn] föddes [datum/plats om relevant], men ett liv ryms förstås inte i datum. Det ryms i människor, platser, vanor, val och ögonblick. När jag har fått lyssna till er som stod [namn] nära har några saker återkommit...</w:t>
      </w:r>
    </w:p>
    <w:p>
      <w:r>
        <w:rPr>
          <w:rFonts w:ascii="Aptos" w:hAnsi="Aptos"/>
          <w:b w:val="0"/>
          <w:i w:val="0"/>
          <w:sz w:val="20"/>
        </w:rPr>
        <w:t>Fortsätt med två till fyra teman, konkreta bilder och gärna ett vardagsminne. Avsluta med vad personen lämnar efter sig i andra.</w:t>
      </w:r>
    </w:p>
    <w:p>
      <w:pPr>
        <w:pStyle w:val="Heading2"/>
      </w:pPr>
      <w:r>
        <w:t>12.4 Läsning eller musik</w:t>
      </w:r>
    </w:p>
    <w:p>
      <w:r>
        <w:rPr>
          <w:rFonts w:ascii="Aptos" w:hAnsi="Aptos"/>
          <w:b w:val="0"/>
          <w:i w:val="0"/>
          <w:sz w:val="20"/>
        </w:rPr>
        <w:t>Här kan en närstående läsa en text, en dikt, en religiös passage eller ett eget minne. Alternativt används musik. Officianten introducerar kort och undviker långa förklaringar.</w:t>
      </w:r>
    </w:p>
    <w:p>
      <w:pPr>
        <w:pStyle w:val="Heading2"/>
      </w:pPr>
      <w:r>
        <w:t>12.5 Avsked</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INBJUDAN TILL AVSKED</w:t>
            </w:r>
          </w:p>
          <w:p>
            <w:pPr>
              <w:spacing w:after="60"/>
            </w:pPr>
            <w:r>
              <w:rPr>
                <w:rFonts w:ascii="Aptos" w:hAnsi="Aptos"/>
                <w:b/>
                <w:sz w:val="20"/>
              </w:rPr>
              <w:t xml:space="preserve">Officianten: </w:t>
            </w:r>
            <w:r>
              <w:rPr>
                <w:rFonts w:ascii="Aptos" w:hAnsi="Aptos"/>
                <w:sz w:val="20"/>
              </w:rPr>
              <w:t>Nu kommer den stund då vi får ta vårt personliga farväl av [namn]. Ni är välkomna att gå fram, lägga en blomma, stå en stund i stillhet eller säga några ord tyst för er själva. Det finns inget rätt sätt att ta avsked. Gör det på det sätt som känns sant för er.</w:t>
            </w:r>
          </w:p>
        </w:tc>
      </w:tr>
    </w:tbl>
    <w:p>
      <w:pPr>
        <w:spacing w:after="0"/>
      </w:pPr>
    </w:p>
    <w:p>
      <w:r>
        <w:rPr>
          <w:rFonts w:ascii="Aptos" w:hAnsi="Aptos"/>
          <w:b w:val="0"/>
          <w:i w:val="0"/>
          <w:sz w:val="20"/>
        </w:rPr>
        <w:t>Om lokalen eller familjen använder annan ordning – exempelvis att avskedet sker sittande – anpassas orden.</w:t>
      </w:r>
    </w:p>
    <w:p>
      <w:pPr>
        <w:pStyle w:val="Heading2"/>
      </w:pPr>
      <w:r>
        <w:t>12.6 Överlämnande</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ÖPPET ANDLIG STANDARD</w:t>
            </w:r>
          </w:p>
          <w:p>
            <w:pPr>
              <w:spacing w:after="60"/>
            </w:pPr>
            <w:r>
              <w:rPr>
                <w:rFonts w:ascii="Aptos" w:hAnsi="Aptos"/>
                <w:b/>
                <w:sz w:val="20"/>
              </w:rPr>
              <w:t xml:space="preserve">Officianten: </w:t>
            </w:r>
            <w:r>
              <w:rPr>
                <w:rFonts w:ascii="Aptos" w:hAnsi="Aptos"/>
                <w:sz w:val="20"/>
              </w:rPr>
              <w:t>[Namn], ditt liv är avslutat men det du har satt i rörelse fortsätter i andra människor. Vi kan inte hålla kvar dig, men vi kan bära minnet av dig. Med kärlek, sorg och tacksamhet lämnar vi dig nu till den ro som ligger bortom våra händer.</w:t>
            </w:r>
          </w:p>
        </w:tc>
      </w:tr>
    </w:tbl>
    <w:p>
      <w:pPr>
        <w:spacing w:after="0"/>
      </w:pPr>
    </w:p>
    <w:p>
      <w:r>
        <w:rPr>
          <w:rFonts w:ascii="Aptos" w:hAnsi="Aptos"/>
          <w:b w:val="0"/>
          <w:i w:val="0"/>
          <w:sz w:val="20"/>
        </w:rPr>
        <w:t>Överlämnandet kan ersättas av kristen, interfaith eller sekulär formulering enligt avsnitt 13.</w:t>
      </w:r>
    </w:p>
    <w:p>
      <w:pPr>
        <w:pStyle w:val="Heading2"/>
      </w:pPr>
      <w:r>
        <w:t>12.7 Slutord</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AVSLUTNING</w:t>
            </w:r>
          </w:p>
          <w:p>
            <w:pPr>
              <w:spacing w:after="60"/>
            </w:pPr>
            <w:r>
              <w:rPr>
                <w:rFonts w:ascii="Aptos" w:hAnsi="Aptos"/>
                <w:b/>
                <w:sz w:val="20"/>
              </w:rPr>
              <w:t xml:space="preserve">Officianten: </w:t>
            </w:r>
            <w:r>
              <w:rPr>
                <w:rFonts w:ascii="Aptos" w:hAnsi="Aptos"/>
                <w:sz w:val="20"/>
              </w:rPr>
              <w:t>Till er som sörjer: låt sorgen få ta den tid och den form den behöver. Låt minnena komma både när de tröstar och när de gör ont. Ingen lämnar en människa helt bakom sig. Vi fortsätter på ett annat sätt – med det vi fick, det vi lärde oss och det vi kommer att sakna. Tack, [namn], för det liv som var ditt.</w:t>
            </w:r>
          </w:p>
        </w:tc>
      </w:tr>
    </w:tbl>
    <w:p>
      <w:pPr>
        <w:spacing w:after="0"/>
      </w:pPr>
    </w:p>
    <w:p>
      <w:r>
        <w:rPr>
          <w:rFonts w:ascii="Aptos" w:hAnsi="Aptos"/>
          <w:b w:val="0"/>
          <w:i w:val="0"/>
          <w:sz w:val="20"/>
        </w:rPr>
        <w:t>Följ med utgångsmusik eller procession enligt plan.</w:t>
      </w:r>
    </w:p>
    <w:p>
      <w:pPr>
        <w:pStyle w:val="Heading1"/>
      </w:pPr>
      <w:r>
        <w:t>13. Kristna, interfaith, öppet andliga och sekulära varianter</w:t>
      </w:r>
    </w:p>
    <w:p>
      <w:pPr>
        <w:pStyle w:val="Heading2"/>
      </w:pPr>
      <w:r>
        <w:t>13.1 Kristen ULC-ceremoni</w:t>
      </w:r>
    </w:p>
    <w:p>
      <w:r>
        <w:rPr>
          <w:rFonts w:ascii="Aptos" w:hAnsi="Aptos"/>
          <w:b w:val="0"/>
          <w:i w:val="0"/>
          <w:sz w:val="20"/>
        </w:rPr>
        <w:t>När den avlidne och familjen önskar en tydligt kristen ceremoni kan standardordningen kompletteras med bön, bibelläsning, Herrens bön och en kristen överlämnandeformulering.</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KRISTET ÖVERLÄMNANDE</w:t>
            </w:r>
          </w:p>
          <w:p>
            <w:pPr>
              <w:spacing w:after="60"/>
            </w:pPr>
            <w:r>
              <w:rPr>
                <w:rFonts w:ascii="Aptos" w:hAnsi="Aptos"/>
                <w:b/>
                <w:sz w:val="20"/>
              </w:rPr>
              <w:t xml:space="preserve">Officianten: </w:t>
            </w:r>
            <w:r>
              <w:rPr>
                <w:rFonts w:ascii="Aptos" w:hAnsi="Aptos"/>
                <w:sz w:val="20"/>
              </w:rPr>
              <w:t>Gud, vi tackar för [namn] och för allt som detta liv har rymt. I förtröstan överlämnar vi nu [namn] i din kärlek och barmhärtighet. Låt ljuset lysa i mörkret och låt de sörjande finna kraft för de dagar som kommer.</w:t>
            </w:r>
          </w:p>
        </w:tc>
      </w:tr>
    </w:tbl>
    <w:p>
      <w:pPr>
        <w:spacing w:after="0"/>
      </w:pPr>
    </w:p>
    <w:p>
      <w:r>
        <w:rPr>
          <w:rFonts w:ascii="Aptos" w:hAnsi="Aptos"/>
          <w:b w:val="0"/>
          <w:i w:val="0"/>
          <w:sz w:val="20"/>
        </w:rPr>
        <w:t>Officianten ska inte göra säkra påståenden om den avlidnes tro eller eviga öde om det inte motsvarar den avlidnes och familjens övertygelse.</w:t>
      </w:r>
    </w:p>
    <w:p>
      <w:pPr>
        <w:pStyle w:val="Heading2"/>
      </w:pPr>
      <w:r>
        <w:t>13.2 Interfaith</w:t>
      </w:r>
    </w:p>
    <w:p>
      <w:r>
        <w:rPr>
          <w:rFonts w:ascii="Aptos" w:hAnsi="Aptos"/>
          <w:b w:val="0"/>
          <w:i w:val="0"/>
          <w:sz w:val="20"/>
        </w:rPr>
        <w:t>Vid interfaith-begravning kan två eller flera traditioner få egna tydliga rum i samma ceremoni. Försök inte smälta samman trosuppfattningar till något som ingen känner igen. Låt hellre olika texter och symboler stå bredvid varandra med respekt.</w:t>
      </w:r>
    </w:p>
    <w:p>
      <w:r>
        <w:rPr>
          <w:rFonts w:ascii="Aptos" w:hAnsi="Aptos"/>
          <w:b w:val="0"/>
          <w:i w:val="0"/>
          <w:sz w:val="20"/>
        </w:rPr>
        <w:t>Om en annan religiös ledare medverkar ska ansvarsfördelningen vara klar i förväg: vem öppnar, vem talar, vem leder böner/riter och vem avslutar.</w:t>
      </w:r>
    </w:p>
    <w:p>
      <w:pPr>
        <w:pStyle w:val="Heading2"/>
      </w:pPr>
      <w:r>
        <w:t>13.3 Öppet andlig</w:t>
      </w:r>
    </w:p>
    <w:p>
      <w:r>
        <w:rPr>
          <w:rFonts w:ascii="Aptos" w:hAnsi="Aptos"/>
          <w:b w:val="0"/>
          <w:i w:val="0"/>
          <w:sz w:val="20"/>
        </w:rPr>
        <w:t>Den öppet andliga formen kan tala om mening, mysterium, kärlek, minne, natur och det som ligger bortom vår kontroll utan att formulera en bestämd lära. Detta är ULC Sveriges standard när familjen önskar en andlig men inte konfessionellt tydlig ceremoni.</w:t>
      </w:r>
    </w:p>
    <w:p>
      <w:pPr>
        <w:pStyle w:val="Heading2"/>
      </w:pPr>
      <w:r>
        <w:t>13.4 Sekulär/humanistiskt präglad inom ULC</w:t>
      </w:r>
    </w:p>
    <w:p>
      <w:r>
        <w:rPr>
          <w:rFonts w:ascii="Aptos" w:hAnsi="Aptos"/>
          <w:b w:val="0"/>
          <w:i w:val="0"/>
          <w:sz w:val="20"/>
        </w:rPr>
        <w:t>När den avlidne inte hade religiös tro ska officianten inte lägga in Gud, himmel eller återförening som om det vore fakta. Ceremonin kan i stället vila på relationer, minne, tacksamhet, naturens kretslopp och människans påverkan på andra.</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SEKULÄRT ÖVERLÄMNANDE</w:t>
            </w:r>
          </w:p>
          <w:p>
            <w:pPr>
              <w:spacing w:after="60"/>
            </w:pPr>
            <w:r>
              <w:rPr>
                <w:rFonts w:ascii="Aptos" w:hAnsi="Aptos"/>
                <w:b/>
                <w:sz w:val="20"/>
              </w:rPr>
              <w:t xml:space="preserve">Officianten: </w:t>
            </w:r>
            <w:r>
              <w:rPr>
                <w:rFonts w:ascii="Aptos" w:hAnsi="Aptos"/>
                <w:sz w:val="20"/>
              </w:rPr>
              <w:t>[Namn], ditt liv har tagit slut. Det är en enkel mening och en svår verklighet. Vi säger farväl till dig sådan du var och bär vidare det av dig som blivit en del av oss – minnen, ord, vanor, kärlek och erfarenheter.</w:t>
            </w:r>
          </w:p>
        </w:tc>
      </w:tr>
    </w:tbl>
    <w:p>
      <w:pPr>
        <w:spacing w:after="0"/>
      </w:pPr>
    </w:p>
    <w:p>
      <w:pPr>
        <w:pStyle w:val="Heading1"/>
      </w:pPr>
      <w:r>
        <w:t>14. Talet om den avlidne – minnesord och livsberättelse</w:t>
      </w:r>
    </w:p>
    <w:p>
      <w:r>
        <w:rPr>
          <w:rFonts w:ascii="Aptos" w:hAnsi="Aptos"/>
          <w:b w:val="0"/>
          <w:i w:val="0"/>
          <w:sz w:val="20"/>
        </w:rPr>
        <w:t>Minnesordet är ofta den del som familjen minns tydligast. Det behöver vara personligt, sant och proportionerligt.</w:t>
      </w:r>
    </w:p>
    <w:p>
      <w:pPr>
        <w:pStyle w:val="Heading2"/>
      </w:pPr>
      <w:r>
        <w:t>14.1 En fungerande struktur</w:t>
      </w:r>
    </w:p>
    <w:p>
      <w:pPr>
        <w:pStyle w:val="ListNumber"/>
        <w:spacing w:after="50"/>
      </w:pPr>
      <w:r>
        <w:rPr>
          <w:rFonts w:ascii="Aptos" w:hAnsi="Aptos"/>
          <w:sz w:val="20"/>
        </w:rPr>
        <w:t>En konkret öppning: en bild, plats, vana eller formulering som för in personen i rummet.</w:t>
      </w:r>
    </w:p>
    <w:p>
      <w:pPr>
        <w:pStyle w:val="ListNumber"/>
        <w:spacing w:after="50"/>
      </w:pPr>
      <w:r>
        <w:rPr>
          <w:rFonts w:ascii="Aptos" w:hAnsi="Aptos"/>
          <w:sz w:val="20"/>
        </w:rPr>
        <w:t>Två till fyra teman snarare än kronologisk CV-uppräkning.</w:t>
      </w:r>
    </w:p>
    <w:p>
      <w:pPr>
        <w:pStyle w:val="ListNumber"/>
        <w:spacing w:after="50"/>
      </w:pPr>
      <w:r>
        <w:rPr>
          <w:rFonts w:ascii="Aptos" w:hAnsi="Aptos"/>
          <w:sz w:val="20"/>
        </w:rPr>
        <w:t>Några konkreta berättelser som visar personlighet.</w:t>
      </w:r>
    </w:p>
    <w:p>
      <w:pPr>
        <w:pStyle w:val="ListNumber"/>
        <w:spacing w:after="50"/>
      </w:pPr>
      <w:r>
        <w:rPr>
          <w:rFonts w:ascii="Aptos" w:hAnsi="Aptos"/>
          <w:sz w:val="20"/>
        </w:rPr>
        <w:t>Relationerna: vilka människor betydde mest och hur visade personen sin omsorg?</w:t>
      </w:r>
    </w:p>
    <w:p>
      <w:pPr>
        <w:pStyle w:val="ListNumber"/>
        <w:spacing w:after="50"/>
      </w:pPr>
      <w:r>
        <w:rPr>
          <w:rFonts w:ascii="Aptos" w:hAnsi="Aptos"/>
          <w:sz w:val="20"/>
        </w:rPr>
        <w:t>Det svåra – när det behöver nämnas – sakligt och varsamt.</w:t>
      </w:r>
    </w:p>
    <w:p>
      <w:pPr>
        <w:pStyle w:val="ListNumber"/>
        <w:spacing w:after="50"/>
      </w:pPr>
      <w:r>
        <w:rPr>
          <w:rFonts w:ascii="Aptos" w:hAnsi="Aptos"/>
          <w:sz w:val="20"/>
        </w:rPr>
        <w:t>Det som lämnas kvar i andra.</w:t>
      </w:r>
    </w:p>
    <w:p>
      <w:pPr>
        <w:pStyle w:val="ListNumber"/>
        <w:spacing w:after="50"/>
      </w:pPr>
      <w:r>
        <w:rPr>
          <w:rFonts w:ascii="Aptos" w:hAnsi="Aptos"/>
          <w:sz w:val="20"/>
        </w:rPr>
        <w:t>En bro till avskedet.</w:t>
      </w:r>
    </w:p>
    <w:p>
      <w:pPr>
        <w:pStyle w:val="Heading2"/>
      </w:pPr>
      <w:r>
        <w:t>14.2 Humor</w:t>
      </w:r>
    </w:p>
    <w:p>
      <w:r>
        <w:rPr>
          <w:rFonts w:ascii="Aptos" w:hAnsi="Aptos"/>
          <w:b w:val="0"/>
          <w:i w:val="0"/>
          <w:sz w:val="20"/>
        </w:rPr>
        <w:t>Humor kan vara djupt respektfull när den kommer ur igenkänning. Ett älskat uttryck, envishet, ett misslyckat recept eller en återkommande vana kan få människor att skratta mitt i sorgen. Skrattet behöver inte bryta högtiden; det kan visa att den avlidne verkligen finns i minnet.</w:t>
      </w:r>
    </w:p>
    <w:p>
      <w:r>
        <w:rPr>
          <w:rFonts w:ascii="Aptos" w:hAnsi="Aptos"/>
          <w:b w:val="0"/>
          <w:i w:val="0"/>
          <w:sz w:val="20"/>
        </w:rPr>
        <w:t>Undvik intern humor som förnedrar, avslöjar privata uppgifter eller gör någon närvarande till måltavla.</w:t>
      </w:r>
    </w:p>
    <w:p>
      <w:pPr>
        <w:pStyle w:val="Heading2"/>
      </w:pPr>
      <w:r>
        <w:t>14.3 Komplicerade relationer</w:t>
      </w:r>
    </w:p>
    <w:p>
      <w:r>
        <w:rPr>
          <w:rFonts w:ascii="Aptos" w:hAnsi="Aptos"/>
          <w:b w:val="0"/>
          <w:i w:val="0"/>
          <w:sz w:val="20"/>
        </w:rPr>
        <w:t>Alla liv är inte enkla och alla relationer är inte kärleksfulla. Officianten ska inte skriva om historien. Man kan säga: 'Relationerna var ibland komplicerade' eller 'livet rymde både närhet och svårigheter' utan att göra ceremonin till en konfliktredovisning.</w:t>
      </w:r>
    </w:p>
    <w:p>
      <w:r>
        <w:rPr>
          <w:rFonts w:ascii="Aptos" w:hAnsi="Aptos"/>
          <w:b w:val="0"/>
          <w:i w:val="0"/>
          <w:sz w:val="20"/>
        </w:rPr>
        <w:t>Ett begravningstal behöver inte frikänna eller döma. Det kan vara sant med värdighet.</w:t>
      </w:r>
    </w:p>
    <w:p>
      <w:pPr>
        <w:pStyle w:val="Heading1"/>
      </w:pPr>
      <w:r>
        <w:t>15. Avskedet och överlämnandet</w:t>
      </w:r>
    </w:p>
    <w:p>
      <w:r>
        <w:rPr>
          <w:rFonts w:ascii="Aptos" w:hAnsi="Aptos"/>
          <w:b w:val="0"/>
          <w:i w:val="0"/>
          <w:sz w:val="20"/>
        </w:rPr>
        <w:t>Avskedet är den punkt där ceremonin ofta blir fysisk: människor går fram, lägger blommor, rör vid kistan, bugar, gör korstecken, står tysta eller säger den avlidnes namn.</w:t>
      </w:r>
    </w:p>
    <w:p>
      <w:pPr>
        <w:pStyle w:val="Heading2"/>
      </w:pPr>
      <w:r>
        <w:t>15.1 Officiantens uppgift</w:t>
      </w:r>
    </w:p>
    <w:p>
      <w:pPr>
        <w:pStyle w:val="Checklist"/>
      </w:pPr>
      <w:r>
        <w:rPr>
          <w:rFonts w:ascii="Aptos" w:hAnsi="Aptos"/>
          <w:b/>
          <w:color w:val="0A2B55"/>
        </w:rPr>
        <w:t xml:space="preserve">☐ </w:t>
      </w:r>
      <w:r>
        <w:rPr>
          <w:rFonts w:ascii="Aptos" w:hAnsi="Aptos"/>
          <w:sz w:val="20"/>
        </w:rPr>
        <w:t>Förklara kort vad som ska ske innan första personen reser sig.</w:t>
      </w:r>
    </w:p>
    <w:p>
      <w:pPr>
        <w:pStyle w:val="Checklist"/>
      </w:pPr>
      <w:r>
        <w:rPr>
          <w:rFonts w:ascii="Aptos" w:hAnsi="Aptos"/>
          <w:b/>
          <w:color w:val="0A2B55"/>
        </w:rPr>
        <w:t xml:space="preserve">☐ </w:t>
      </w:r>
      <w:r>
        <w:rPr>
          <w:rFonts w:ascii="Aptos" w:hAnsi="Aptos"/>
          <w:sz w:val="20"/>
        </w:rPr>
        <w:t>Låt närmaste familjen gå först om inget annat önskats.</w:t>
      </w:r>
    </w:p>
    <w:p>
      <w:pPr>
        <w:pStyle w:val="Checklist"/>
      </w:pPr>
      <w:r>
        <w:rPr>
          <w:rFonts w:ascii="Aptos" w:hAnsi="Aptos"/>
          <w:b/>
          <w:color w:val="0A2B55"/>
        </w:rPr>
        <w:t xml:space="preserve">☐ </w:t>
      </w:r>
      <w:r>
        <w:rPr>
          <w:rFonts w:ascii="Aptos" w:hAnsi="Aptos"/>
          <w:sz w:val="20"/>
        </w:rPr>
        <w:t>Skapa tid. Avsked ska inte stressas fram.</w:t>
      </w:r>
    </w:p>
    <w:p>
      <w:pPr>
        <w:pStyle w:val="Checklist"/>
      </w:pPr>
      <w:r>
        <w:rPr>
          <w:rFonts w:ascii="Aptos" w:hAnsi="Aptos"/>
          <w:b/>
          <w:color w:val="0A2B55"/>
        </w:rPr>
        <w:t xml:space="preserve">☐ </w:t>
      </w:r>
      <w:r>
        <w:rPr>
          <w:rFonts w:ascii="Aptos" w:hAnsi="Aptos"/>
          <w:sz w:val="20"/>
        </w:rPr>
        <w:t>Håll orden få medan människor går fram.</w:t>
      </w:r>
    </w:p>
    <w:p>
      <w:pPr>
        <w:pStyle w:val="Checklist"/>
      </w:pPr>
      <w:r>
        <w:rPr>
          <w:rFonts w:ascii="Aptos" w:hAnsi="Aptos"/>
          <w:b/>
          <w:color w:val="0A2B55"/>
        </w:rPr>
        <w:t xml:space="preserve">☐ </w:t>
      </w:r>
      <w:r>
        <w:rPr>
          <w:rFonts w:ascii="Aptos" w:hAnsi="Aptos"/>
          <w:sz w:val="20"/>
        </w:rPr>
        <w:t>Var uppmärksam på personer som behöver hjälp med gång, balans eller orientering.</w:t>
      </w:r>
    </w:p>
    <w:p>
      <w:pPr>
        <w:pStyle w:val="Checklist"/>
      </w:pPr>
      <w:r>
        <w:rPr>
          <w:rFonts w:ascii="Aptos" w:hAnsi="Aptos"/>
          <w:b/>
          <w:color w:val="0A2B55"/>
        </w:rPr>
        <w:t xml:space="preserve">☐ </w:t>
      </w:r>
      <w:r>
        <w:rPr>
          <w:rFonts w:ascii="Aptos" w:hAnsi="Aptos"/>
          <w:sz w:val="20"/>
        </w:rPr>
        <w:t>Samordna med begravningsbyrå/vaktmästare så att blomläggning och rörelse fungerar.</w:t>
      </w:r>
    </w:p>
    <w:p>
      <w:pPr>
        <w:pStyle w:val="Heading2"/>
      </w:pPr>
      <w:r>
        <w:t>15.2 Överlämnandet är en ceremoniell handling</w:t>
      </w:r>
    </w:p>
    <w:p>
      <w:r>
        <w:rPr>
          <w:rFonts w:ascii="Aptos" w:hAnsi="Aptos"/>
          <w:b w:val="0"/>
          <w:i w:val="0"/>
          <w:sz w:val="20"/>
        </w:rPr>
        <w:t>ULC Sveriges överlämnande betyder inte att officianten juridiskt överlåter kroppen eller askan. Det är den rituella markeringen att de närvarande lämnar den avlidne och går vidare från ceremonin. Därför får orden vara teologiska, andliga eller sekulära beroende på den avlidnes tro.</w:t>
      </w:r>
    </w:p>
    <w:p>
      <w:pPr>
        <w:pStyle w:val="Heading1"/>
      </w:pPr>
      <w:r>
        <w:t>16. Gravsättningsakt vid grav</w:t>
      </w:r>
    </w:p>
    <w:p>
      <w:r>
        <w:rPr>
          <w:rFonts w:ascii="Aptos" w:hAnsi="Aptos"/>
          <w:b w:val="0"/>
          <w:i w:val="0"/>
          <w:sz w:val="20"/>
        </w:rPr>
        <w:t>När kistan gravsätts direkt efter ceremonin kan ULC-officianten leda en kort akt vid graven. Den ska vara enkel; deltagarna är ofta trötta, frusna eller emotionellt överväldigade.</w:t>
      </w:r>
    </w:p>
    <w:p>
      <w:pPr>
        <w:pStyle w:val="Heading2"/>
      </w:pPr>
      <w:r>
        <w:t>16.1 Grundordning vid grav</w:t>
      </w:r>
    </w:p>
    <w:p>
      <w:pPr>
        <w:spacing w:after="50"/>
        <w:ind w:left="340" w:hanging="255"/>
      </w:pPr>
      <w:r/>
      <w:r>
        <w:rPr>
          <w:rFonts w:ascii="Aptos" w:hAnsi="Aptos"/>
          <w:sz w:val="20"/>
        </w:rPr>
        <w:t>1.  Samling kring graven.</w:t>
      </w:r>
    </w:p>
    <w:p>
      <w:pPr>
        <w:spacing w:after="50"/>
        <w:ind w:left="340" w:hanging="255"/>
      </w:pPr>
      <w:r/>
      <w:r>
        <w:rPr>
          <w:rFonts w:ascii="Aptos" w:hAnsi="Aptos"/>
          <w:sz w:val="20"/>
        </w:rPr>
        <w:t>2.  En kort mening om platsen och avskedet.</w:t>
      </w:r>
    </w:p>
    <w:p>
      <w:pPr>
        <w:spacing w:after="50"/>
        <w:ind w:left="340" w:hanging="255"/>
      </w:pPr>
      <w:r/>
      <w:r>
        <w:rPr>
          <w:rFonts w:ascii="Aptos" w:hAnsi="Aptos"/>
          <w:sz w:val="20"/>
        </w:rPr>
        <w:t>3.  Sänkning av kistan enligt huvudmannens ordning.</w:t>
      </w:r>
    </w:p>
    <w:p>
      <w:pPr>
        <w:spacing w:after="50"/>
        <w:ind w:left="340" w:hanging="255"/>
      </w:pPr>
      <w:r/>
      <w:r>
        <w:rPr>
          <w:rFonts w:ascii="Aptos" w:hAnsi="Aptos"/>
          <w:sz w:val="20"/>
        </w:rPr>
        <w:t>4.  Eventuell jord, blomma eller annan symbolisk handling.</w:t>
      </w:r>
    </w:p>
    <w:p>
      <w:pPr>
        <w:spacing w:after="50"/>
        <w:ind w:left="340" w:hanging="255"/>
      </w:pPr>
      <w:r/>
      <w:r>
        <w:rPr>
          <w:rFonts w:ascii="Aptos" w:hAnsi="Aptos"/>
          <w:sz w:val="20"/>
        </w:rPr>
        <w:t>5.  Överlämnande.</w:t>
      </w:r>
    </w:p>
    <w:p>
      <w:pPr>
        <w:spacing w:after="50"/>
        <w:ind w:left="340" w:hanging="255"/>
      </w:pPr>
      <w:r/>
      <w:r>
        <w:rPr>
          <w:rFonts w:ascii="Aptos" w:hAnsi="Aptos"/>
          <w:sz w:val="20"/>
        </w:rPr>
        <w:t>6.  Kort bön/välsignelse eller sekulär slutönskan.</w:t>
      </w:r>
    </w:p>
    <w:p>
      <w:pPr>
        <w:spacing w:after="50"/>
        <w:ind w:left="340" w:hanging="255"/>
      </w:pPr>
      <w:r/>
      <w:r>
        <w:rPr>
          <w:rFonts w:ascii="Aptos" w:hAnsi="Aptos"/>
          <w:sz w:val="20"/>
        </w:rPr>
        <w:t>7.  Praktisk information om minnesstund.</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KORT GRAVSÄTTNINGSAKT</w:t>
            </w:r>
          </w:p>
          <w:p>
            <w:pPr>
              <w:spacing w:after="60"/>
            </w:pPr>
            <w:r>
              <w:rPr>
                <w:rFonts w:ascii="Aptos" w:hAnsi="Aptos"/>
                <w:b/>
                <w:sz w:val="20"/>
              </w:rPr>
              <w:t xml:space="preserve">Officianten: </w:t>
            </w:r>
            <w:r>
              <w:rPr>
                <w:rFonts w:ascii="Aptos" w:hAnsi="Aptos"/>
                <w:sz w:val="20"/>
              </w:rPr>
              <w:t>Vi har följt [namn] hit till den plats där kroppen nu ska få vila. Vi står inför det slutliga avskedet.</w:t>
            </w:r>
          </w:p>
          <w:p>
            <w:pPr>
              <w:spacing w:after="60"/>
            </w:pPr>
            <w:r>
              <w:rPr>
                <w:rFonts w:ascii="Aptos" w:hAnsi="Aptos"/>
                <w:b/>
                <w:sz w:val="20"/>
              </w:rPr>
              <w:t xml:space="preserve">Officianten: </w:t>
            </w:r>
            <w:r>
              <w:rPr>
                <w:rFonts w:ascii="Aptos" w:hAnsi="Aptos"/>
                <w:sz w:val="20"/>
              </w:rPr>
              <w:t>[Namn], vi lämnar dig här med kärlek och saknad. Det som har varit ditt liv bärs vidare i dem som har känt dig.</w:t>
            </w:r>
          </w:p>
          <w:p>
            <w:pPr>
              <w:spacing w:after="60"/>
            </w:pPr>
            <w:r>
              <w:rPr>
                <w:rFonts w:ascii="Aptos" w:hAnsi="Aptos"/>
                <w:b/>
                <w:sz w:val="20"/>
              </w:rPr>
              <w:t xml:space="preserve">Officianten: </w:t>
            </w:r>
            <w:r>
              <w:rPr>
                <w:rFonts w:ascii="Aptos" w:hAnsi="Aptos"/>
                <w:sz w:val="20"/>
              </w:rPr>
              <w:t>Må frid omge denna plats och må de som går härifrån i dag finna stöd i varandra.</w:t>
            </w:r>
          </w:p>
        </w:tc>
      </w:tr>
    </w:tbl>
    <w:p>
      <w:pPr>
        <w:spacing w:after="0"/>
      </w:pPr>
    </w:p>
    <w:p>
      <w:pPr>
        <w:pStyle w:val="Heading1"/>
      </w:pPr>
      <w:r>
        <w:t>17. Urnceremoni och askgravsättning</w:t>
      </w:r>
    </w:p>
    <w:p>
      <w:r>
        <w:rPr>
          <w:rFonts w:ascii="Aptos" w:hAnsi="Aptos"/>
          <w:b w:val="0"/>
          <w:i w:val="0"/>
          <w:sz w:val="20"/>
        </w:rPr>
        <w:t>Urnceremonin kan vara lika fullständig som en kistceremoni. För en del familjer är det första och enda gemensamma avskedet; för andra är det en mindre andra akt efter en tidigare begravningsceremoni.</w:t>
      </w:r>
    </w:p>
    <w:p>
      <w:r>
        <w:rPr>
          <w:rFonts w:ascii="Aptos" w:hAnsi="Aptos"/>
          <w:b w:val="0"/>
          <w:i w:val="0"/>
          <w:sz w:val="20"/>
        </w:rPr>
        <w:t>När urnan ska gravsättas direkt efter ceremonin ska officianten veta vem som tar ansvar för urnan, exakt var gravsättningen sker och vilka handlingar huvudmannen behöver. Officianten hanterar inte askan utanför den ordning som huvudman/krematorium har fastställt.</w:t>
      </w: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VID URNGRAV</w:t>
            </w:r>
          </w:p>
          <w:p>
            <w:pPr>
              <w:spacing w:after="60"/>
            </w:pPr>
            <w:r>
              <w:rPr>
                <w:rFonts w:ascii="Aptos" w:hAnsi="Aptos"/>
                <w:b/>
                <w:sz w:val="20"/>
              </w:rPr>
              <w:t xml:space="preserve">Officianten: </w:t>
            </w:r>
            <w:r>
              <w:rPr>
                <w:rFonts w:ascii="Aptos" w:hAnsi="Aptos"/>
                <w:sz w:val="20"/>
              </w:rPr>
              <w:t>Det som ryms i denna urna är det fysiska som återstår av [namn]. Men det som [namn] har betytt ryms inte här. Det lever i berättelserna, relationerna och minnena.</w:t>
            </w:r>
          </w:p>
          <w:p>
            <w:pPr>
              <w:spacing w:after="60"/>
            </w:pPr>
            <w:r>
              <w:rPr>
                <w:rFonts w:ascii="Aptos" w:hAnsi="Aptos"/>
                <w:b/>
                <w:sz w:val="20"/>
              </w:rPr>
              <w:t xml:space="preserve">Officianten: </w:t>
            </w:r>
            <w:r>
              <w:rPr>
                <w:rFonts w:ascii="Aptos" w:hAnsi="Aptos"/>
                <w:sz w:val="20"/>
              </w:rPr>
              <w:t>Nu låter vi askan få sin plats och säger vårt sista farväl.</w:t>
            </w:r>
          </w:p>
        </w:tc>
      </w:tr>
    </w:tbl>
    <w:p>
      <w:pPr>
        <w:spacing w:after="0"/>
      </w:pPr>
    </w:p>
    <w:p>
      <w:pPr>
        <w:pStyle w:val="Heading1"/>
      </w:pPr>
      <w:r>
        <w:t>18. Ceremoni vid spridning av aska</w:t>
      </w:r>
    </w:p>
    <w:p>
      <w:r>
        <w:rPr>
          <w:rFonts w:ascii="Aptos" w:hAnsi="Aptos"/>
          <w:b w:val="0"/>
          <w:i w:val="0"/>
          <w:sz w:val="20"/>
        </w:rPr>
        <w:t>Aska får spridas på annan plats än en begravningsplats endast när länsstyrelsen har gett tillstånd. Den som ordnar gravsättningen ansvarar för att tillståndets villkor följs och för den återrapportering som länsstyrelsen kräver.</w:t>
      </w:r>
    </w:p>
    <w:p>
      <w:r>
        <w:rPr>
          <w:rFonts w:ascii="Aptos" w:hAnsi="Aptos"/>
          <w:b w:val="0"/>
          <w:i w:val="0"/>
          <w:sz w:val="20"/>
        </w:rPr>
        <w:t>ULC-officianten kan leda en ceremoni i samband med askspridningen, men ska före akten fråga vem som har beslutet och vilka villkor som gäller för plats, tid och genomförande.</w:t>
      </w:r>
    </w:p>
    <w:tbl>
      <w:tblPr>
        <w:tblW w:type="auto" w:w="0"/>
        <w:jc w:val="center"/>
        <w:tblLook w:firstColumn="1" w:firstRow="1" w:lastColumn="0" w:lastRow="0" w:noHBand="0" w:noVBand="1" w:val="04A0"/>
      </w:tblPr>
      <w:tblGrid>
        <w:gridCol w:w="9972"/>
      </w:tblGrid>
      <w:tr>
        <w:tc>
          <w:tcPr>
            <w:tcW w:type="dxa" w:w="9972"/>
            <w:shd w:fill="FBEDEB"/>
            <w:tcBorders>
              <w:top w:val="single" w:sz="5" w:color="A23B32"/>
              <w:bottom w:val="single" w:sz="5" w:color="A23B32"/>
              <w:left w:val="single" w:sz="12" w:color="A23B32"/>
              <w:right w:val="single" w:sz="5" w:color="A23B32"/>
            </w:tcBorders>
          </w:tcPr>
          <w:p>
            <w:r>
              <w:rPr>
                <w:rFonts w:ascii="Aptos" w:hAnsi="Aptos"/>
                <w:b/>
                <w:color w:val="A23B32"/>
                <w:sz w:val="21"/>
              </w:rPr>
              <w:t>Praktisk regel</w:t>
            </w:r>
          </w:p>
          <w:p>
            <w:pPr>
              <w:spacing w:after="60"/>
            </w:pPr>
            <w:r>
              <w:rPr>
                <w:rFonts w:ascii="Aptos" w:hAnsi="Aptos"/>
                <w:sz w:val="19"/>
              </w:rPr>
              <w:t>Ingen ULC-företrädare ska föreslå att aska sprids fritt bara därför att platsen känns symboliskt rätt. Tillstånd ska finnas först och ceremonin ska anpassas till beslutets villkor.</w:t>
            </w:r>
          </w:p>
        </w:tc>
      </w:tr>
    </w:tbl>
    <w:p>
      <w:pPr>
        <w:spacing w:after="0"/>
      </w:pPr>
    </w:p>
    <w:tbl>
      <w:tblPr>
        <w:tblW w:type="auto" w:w="0"/>
        <w:jc w:val="center"/>
        <w:tblLook w:firstColumn="1" w:firstRow="1" w:lastColumn="0" w:lastRow="0" w:noHBand="0" w:noVBand="1" w:val="04A0"/>
      </w:tblPr>
      <w:tblGrid>
        <w:gridCol w:w="9972"/>
      </w:tblGrid>
      <w:t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ASKSPRIDNING</w:t>
            </w:r>
          </w:p>
          <w:p>
            <w:pPr>
              <w:spacing w:after="60"/>
            </w:pPr>
            <w:r>
              <w:rPr>
                <w:rFonts w:ascii="Aptos" w:hAnsi="Aptos"/>
                <w:b/>
                <w:sz w:val="20"/>
              </w:rPr>
              <w:t xml:space="preserve">Officianten: </w:t>
            </w:r>
            <w:r>
              <w:rPr>
                <w:rFonts w:ascii="Aptos" w:hAnsi="Aptos"/>
                <w:sz w:val="20"/>
              </w:rPr>
              <w:t>Vi har kommit till en plats som betyder något för minnet av [namn]. Här får askan återgå till naturen enligt den ordning som har beslutats.</w:t>
            </w:r>
          </w:p>
          <w:p>
            <w:pPr>
              <w:spacing w:after="60"/>
            </w:pPr>
            <w:r>
              <w:rPr>
                <w:rFonts w:ascii="Aptos" w:hAnsi="Aptos"/>
                <w:b/>
                <w:sz w:val="20"/>
              </w:rPr>
              <w:t xml:space="preserve">Officianten: </w:t>
            </w:r>
            <w:r>
              <w:rPr>
                <w:rFonts w:ascii="Aptos" w:hAnsi="Aptos"/>
                <w:sz w:val="20"/>
              </w:rPr>
              <w:t>[Namn], vi släpper taget om det vi inte kan behålla och bär med oss det som inte behöver någon urna eller grav för att finnas kvar.</w:t>
            </w:r>
          </w:p>
        </w:tc>
      </w:tr>
    </w:tbl>
    <w:p>
      <w:pPr>
        <w:spacing w:after="0"/>
      </w:pPr>
    </w:p>
    <w:p>
      <w:pPr>
        <w:pStyle w:val="Heading1"/>
      </w:pPr>
      <w:r>
        <w:t>19. Minnesceremoni utan kista eller urna</w:t>
      </w:r>
    </w:p>
    <w:p>
      <w:r>
        <w:rPr>
          <w:rFonts w:ascii="Aptos" w:hAnsi="Aptos"/>
          <w:b w:val="0"/>
          <w:i w:val="0"/>
          <w:sz w:val="20"/>
        </w:rPr>
        <w:t>En minnesceremoni kan hållas efter direktbegravning, långt efter dödsfallet, för människor på annan ort eller när kroppen aldrig har återfunnits. Den kan också vara ett komplement till en tidigare begravning.</w:t>
      </w:r>
    </w:p>
    <w:p>
      <w:r>
        <w:rPr>
          <w:rFonts w:ascii="Aptos" w:hAnsi="Aptos"/>
          <w:b w:val="0"/>
          <w:i w:val="0"/>
          <w:sz w:val="20"/>
        </w:rPr>
        <w:t>När ingen kista eller urna finns bör ceremonin få ett tydligt centrum: ett fotografi, ett ljus, ett föremål, blommor eller helt enkelt en tom plats. Symbolen får aldrig framställas som om den vore den avlidne; den hjälper de närvarande att rikta uppmärksamheten.</w:t>
      </w:r>
    </w:p>
    <w:p>
      <w:r>
        <w:rPr>
          <w:rFonts w:ascii="Aptos" w:hAnsi="Aptos"/>
          <w:b w:val="0"/>
          <w:i w:val="0"/>
          <w:sz w:val="20"/>
        </w:rPr>
        <w:t>Minnesceremonin behöver inte simulera en begravning. Den kan vara friare, med fler berättelser, musik och gemensamma minnen.</w:t>
      </w:r>
    </w:p>
    <w:p>
      <w:pPr>
        <w:pStyle w:val="Heading1"/>
      </w:pPr>
      <w:r>
        <w:t>20. Särskilt svåra och känsliga dödsfall</w:t>
      </w:r>
    </w:p>
    <w:p>
      <w:r>
        <w:rPr>
          <w:rFonts w:ascii="Aptos" w:hAnsi="Aptos"/>
          <w:b w:val="0"/>
          <w:i w:val="0"/>
          <w:sz w:val="20"/>
        </w:rPr>
        <w:t>Vissa begravningar kräver särskild omsorg. Officianten behöver inte vara terapeut eller krisstödsexpert, men ska förstå när språk och process behöver vara extra varsamma.</w:t>
      </w:r>
    </w:p>
    <w:p>
      <w:pPr>
        <w:pStyle w:val="Heading2"/>
      </w:pPr>
      <w:r>
        <w:t>20.1 Plötslig eller traumatisk död</w:t>
      </w:r>
    </w:p>
    <w:p>
      <w:r>
        <w:rPr>
          <w:rFonts w:ascii="Aptos" w:hAnsi="Aptos"/>
          <w:b w:val="0"/>
          <w:i w:val="0"/>
          <w:sz w:val="20"/>
        </w:rPr>
        <w:t>Vid olycka, våld eller annan plötslig död är familjen ofta i chock. Försök inte skapa mening åt det meningslösa. Säg hellre att det är svårt, overkligt eller orättvist än att förklara varför något 'måste ha hänt'.</w:t>
      </w:r>
    </w:p>
    <w:p>
      <w:r>
        <w:rPr>
          <w:rFonts w:ascii="Aptos" w:hAnsi="Aptos"/>
          <w:b w:val="0"/>
          <w:i w:val="0"/>
          <w:sz w:val="20"/>
        </w:rPr>
        <w:t>Detaljer om dödssättet ska bara tas med när de fyller en tydlig funktion och familjen är överens. Ceremonin ska handla om personen, inte göra själva dödssättet till huvudperson.</w:t>
      </w:r>
    </w:p>
    <w:p>
      <w:pPr>
        <w:pStyle w:val="Heading2"/>
      </w:pPr>
      <w:r>
        <w:t>20.2 Suicid</w:t>
      </w:r>
    </w:p>
    <w:p>
      <w:r>
        <w:rPr>
          <w:rFonts w:ascii="Aptos" w:hAnsi="Aptos"/>
          <w:b w:val="0"/>
          <w:i w:val="0"/>
          <w:sz w:val="20"/>
        </w:rPr>
        <w:t>Vid suicid ska officianten använda direkt men varsamt språk när familjen vill att dödssättet nämns. Undvik skuld, romantisering, förenklade förklaringar och påståenden om att en enda händelse eller person 'orsakade' dödsfallet.</w:t>
      </w:r>
    </w:p>
    <w:p>
      <w:r>
        <w:rPr>
          <w:rFonts w:ascii="Aptos" w:hAnsi="Aptos"/>
          <w:b w:val="0"/>
          <w:i w:val="0"/>
          <w:sz w:val="20"/>
        </w:rPr>
        <w:t>Det kan vara hjälpsamt att säga att en människas liv är större än sättet hon dog på. Fokusera på relationer, liv, minnen och den komplexitet som finns i svår psykisk smärta utan att spekulera i diagnoser eller motiv.</w:t>
      </w:r>
    </w:p>
    <w:p>
      <w:pPr>
        <w:pStyle w:val="Heading2"/>
      </w:pPr>
      <w:r>
        <w:t>20.3 Dödsfall efter konflikt eller bruten kontakt</w:t>
      </w:r>
    </w:p>
    <w:p>
      <w:r>
        <w:rPr>
          <w:rFonts w:ascii="Aptos" w:hAnsi="Aptos"/>
          <w:b w:val="0"/>
          <w:i w:val="0"/>
          <w:sz w:val="20"/>
        </w:rPr>
        <w:t>Sorg kan finnas även när relationen var bruten eller skadlig. Officianten behöver inte kräva försoning i efterhand. Ge utrymme för ambivalens: kärlek, ilska, lättnad och saknad kan finnas samtidigt.</w:t>
      </w:r>
    </w:p>
    <w:p>
      <w:pPr>
        <w:pStyle w:val="Heading2"/>
      </w:pPr>
      <w:r>
        <w:t>20.4 Barns och spädbarns död</w:t>
      </w:r>
    </w:p>
    <w:p>
      <w:r>
        <w:rPr>
          <w:rFonts w:ascii="Aptos" w:hAnsi="Aptos"/>
          <w:b w:val="0"/>
          <w:i w:val="0"/>
          <w:sz w:val="20"/>
        </w:rPr>
        <w:t>Vid ett barns död ska språket vara enkelt och varsamt. Tala aldrig om att föräldrarna 'får fler barn' eller att det 'fanns en mening'. Bekräfta barnet som en egen person och det liv, den framtid och de relationer som familjen förlorat.</w:t>
      </w:r>
    </w:p>
    <w:p>
      <w:r>
        <w:rPr>
          <w:rFonts w:ascii="Aptos" w:hAnsi="Aptos"/>
          <w:b w:val="0"/>
          <w:i w:val="0"/>
          <w:sz w:val="20"/>
        </w:rPr>
        <w:t>Vid dödfödsel eller mycket tidig förlust samordnas praktiken med vården, begravningsbyrån och huvudmannen. Ceremonin kan vara liten men ska inte göras mindre betydelsefull bara för att livet blev kort.</w:t>
      </w:r>
    </w:p>
    <w:p>
      <w:pPr>
        <w:pStyle w:val="Heading1"/>
      </w:pPr>
      <w:r>
        <w:t>21. Barn, unga och familjer i sorg</w:t>
      </w:r>
    </w:p>
    <w:p>
      <w:r>
        <w:rPr>
          <w:rFonts w:ascii="Aptos" w:hAnsi="Aptos"/>
          <w:b w:val="0"/>
          <w:i w:val="0"/>
          <w:sz w:val="20"/>
        </w:rPr>
        <w:t>Barn ska inte automatiskt skyddas från begravningen. De behöver i stället sann, åldersanpassad information och möjlighet att välja hur de vill delta.</w:t>
      </w:r>
    </w:p>
    <w:p>
      <w:pPr>
        <w:pStyle w:val="ListBullet"/>
        <w:spacing w:after="50"/>
      </w:pPr>
      <w:r>
        <w:rPr>
          <w:rFonts w:ascii="Aptos" w:hAnsi="Aptos"/>
          <w:sz w:val="20"/>
        </w:rPr>
        <w:t>Berätta före ceremonin hur rummet ser ut och om kistan/urnan är där.</w:t>
      </w:r>
    </w:p>
    <w:p>
      <w:pPr>
        <w:pStyle w:val="ListBullet"/>
        <w:spacing w:after="50"/>
      </w:pPr>
      <w:r>
        <w:rPr>
          <w:rFonts w:ascii="Aptos" w:hAnsi="Aptos"/>
          <w:sz w:val="20"/>
        </w:rPr>
        <w:t>Använd ordet 'död' när det behövs; metaforer som 'somnat in' kan förvirra yngre barn.</w:t>
      </w:r>
    </w:p>
    <w:p>
      <w:pPr>
        <w:pStyle w:val="ListBullet"/>
        <w:spacing w:after="50"/>
      </w:pPr>
      <w:r>
        <w:rPr>
          <w:rFonts w:ascii="Aptos" w:hAnsi="Aptos"/>
          <w:sz w:val="20"/>
        </w:rPr>
        <w:t>Låt barnet rita en teckning, lägga en blomma eller välja musik om det känns rätt.</w:t>
      </w:r>
    </w:p>
    <w:p>
      <w:pPr>
        <w:pStyle w:val="ListBullet"/>
        <w:spacing w:after="50"/>
      </w:pPr>
      <w:r>
        <w:rPr>
          <w:rFonts w:ascii="Aptos" w:hAnsi="Aptos"/>
          <w:sz w:val="20"/>
        </w:rPr>
        <w:t>Tvinga inte ett barn att gå fram till kistan eller delta i avskedet.</w:t>
      </w:r>
    </w:p>
    <w:p>
      <w:pPr>
        <w:pStyle w:val="ListBullet"/>
        <w:spacing w:after="50"/>
      </w:pPr>
      <w:r>
        <w:rPr>
          <w:rFonts w:ascii="Aptos" w:hAnsi="Aptos"/>
          <w:sz w:val="20"/>
        </w:rPr>
        <w:t>Ordna gärna en trygg vuxen som kan gå ut med barnet utan att föräldern behöver lämna ceremonin.</w:t>
      </w:r>
    </w:p>
    <w:p>
      <w:pPr>
        <w:pStyle w:val="Heading1"/>
      </w:pPr>
      <w:r>
        <w:t>22. Språk, tillgänglighet och inkludering</w:t>
      </w:r>
    </w:p>
    <w:p>
      <w:pPr>
        <w:pStyle w:val="Heading2"/>
      </w:pPr>
      <w:r>
        <w:t>22.1 Språk</w:t>
      </w:r>
    </w:p>
    <w:p>
      <w:r>
        <w:rPr>
          <w:rFonts w:ascii="Aptos" w:hAnsi="Aptos"/>
          <w:b w:val="0"/>
          <w:i w:val="0"/>
          <w:sz w:val="20"/>
        </w:rPr>
        <w:t>En ULC-ceremoni kan hållas på svenska, engelska eller annat språk som officianten behärskar, och den kan vara tvåspråkig. Vid längre översättningar är det oftast bättre att dela upp ceremonin i språkliga block än att översätta varje mening direkt.</w:t>
      </w:r>
    </w:p>
    <w:p>
      <w:pPr>
        <w:pStyle w:val="Heading2"/>
      </w:pPr>
      <w:r>
        <w:t>22.2 Namn, kön och familjeformer</w:t>
      </w:r>
    </w:p>
    <w:p>
      <w:r>
        <w:rPr>
          <w:rFonts w:ascii="Aptos" w:hAnsi="Aptos"/>
          <w:b w:val="0"/>
          <w:i w:val="0"/>
          <w:sz w:val="20"/>
        </w:rPr>
        <w:t>Använd den avlidnes namn, pronomen och relationer på det sätt som motsvarar personens liv och identitet. Låt inte en konflikt kring identitet göra begravningen till en plats där den avlidne skrivs om.</w:t>
      </w:r>
    </w:p>
    <w:p>
      <w:r>
        <w:rPr>
          <w:rFonts w:ascii="Aptos" w:hAnsi="Aptos"/>
          <w:b w:val="0"/>
          <w:i w:val="0"/>
          <w:sz w:val="20"/>
        </w:rPr>
        <w:t>Var uppmärksam på bonusbarn, tidigare partners, nära vänner och andra relationer som kan ha varit lika betydelsefulla som juridiskt släktskap.</w:t>
      </w:r>
    </w:p>
    <w:p>
      <w:pPr>
        <w:pStyle w:val="Heading2"/>
      </w:pPr>
      <w:r>
        <w:t>22.3 Tillgänglighet</w:t>
      </w:r>
    </w:p>
    <w:p>
      <w:pPr>
        <w:pStyle w:val="Checklist"/>
      </w:pPr>
      <w:r>
        <w:rPr>
          <w:rFonts w:ascii="Aptos" w:hAnsi="Aptos"/>
          <w:b/>
          <w:color w:val="0A2B55"/>
        </w:rPr>
        <w:t xml:space="preserve">☐ </w:t>
      </w:r>
      <w:r>
        <w:rPr>
          <w:rFonts w:ascii="Aptos" w:hAnsi="Aptos"/>
          <w:sz w:val="20"/>
        </w:rPr>
        <w:t>Kontrollera fysisk tillgänglighet, parkering och toalett när det är relevant.</w:t>
      </w:r>
    </w:p>
    <w:p>
      <w:pPr>
        <w:pStyle w:val="Checklist"/>
      </w:pPr>
      <w:r>
        <w:rPr>
          <w:rFonts w:ascii="Aptos" w:hAnsi="Aptos"/>
          <w:b/>
          <w:color w:val="0A2B55"/>
        </w:rPr>
        <w:t xml:space="preserve">☐ </w:t>
      </w:r>
      <w:r>
        <w:rPr>
          <w:rFonts w:ascii="Aptos" w:hAnsi="Aptos"/>
          <w:sz w:val="20"/>
        </w:rPr>
        <w:t>Använd mikrofon hellre än att anta att alla hör.</w:t>
      </w:r>
    </w:p>
    <w:p>
      <w:pPr>
        <w:pStyle w:val="Checklist"/>
      </w:pPr>
      <w:r>
        <w:rPr>
          <w:rFonts w:ascii="Aptos" w:hAnsi="Aptos"/>
          <w:b/>
          <w:color w:val="0A2B55"/>
        </w:rPr>
        <w:t xml:space="preserve">☐ </w:t>
      </w:r>
      <w:r>
        <w:rPr>
          <w:rFonts w:ascii="Aptos" w:hAnsi="Aptos"/>
          <w:sz w:val="20"/>
        </w:rPr>
        <w:t>Tillhandahåll manus eller program i läsbar form vid behov.</w:t>
      </w:r>
    </w:p>
    <w:p>
      <w:pPr>
        <w:pStyle w:val="Checklist"/>
      </w:pPr>
      <w:r>
        <w:rPr>
          <w:rFonts w:ascii="Aptos" w:hAnsi="Aptos"/>
          <w:b/>
          <w:color w:val="0A2B55"/>
        </w:rPr>
        <w:t xml:space="preserve">☐ </w:t>
      </w:r>
      <w:r>
        <w:rPr>
          <w:rFonts w:ascii="Aptos" w:hAnsi="Aptos"/>
          <w:sz w:val="20"/>
        </w:rPr>
        <w:t>Planera teckenspråkstolk eller skrivtolkning när familjen önskar det.</w:t>
      </w:r>
    </w:p>
    <w:p>
      <w:pPr>
        <w:pStyle w:val="Checklist"/>
      </w:pPr>
      <w:r>
        <w:rPr>
          <w:rFonts w:ascii="Aptos" w:hAnsi="Aptos"/>
          <w:b/>
          <w:color w:val="0A2B55"/>
        </w:rPr>
        <w:t xml:space="preserve">☐ </w:t>
      </w:r>
      <w:r>
        <w:rPr>
          <w:rFonts w:ascii="Aptos" w:hAnsi="Aptos"/>
          <w:sz w:val="20"/>
        </w:rPr>
        <w:t>Se till att avskedet kan ske även för personer som inte kan gå fram till kistan.</w:t>
      </w:r>
    </w:p>
    <w:p>
      <w:pPr>
        <w:pStyle w:val="Heading1"/>
      </w:pPr>
      <w:r>
        <w:t>23. Praktiskt genomförande på plats</w:t>
      </w:r>
    </w:p>
    <w:p>
      <w:pPr>
        <w:pStyle w:val="Heading2"/>
      </w:pPr>
      <w:r>
        <w:t>23.1 Ankomst</w:t>
      </w:r>
    </w:p>
    <w:p>
      <w:r>
        <w:rPr>
          <w:rFonts w:ascii="Aptos" w:hAnsi="Aptos"/>
          <w:b w:val="0"/>
          <w:i w:val="0"/>
          <w:sz w:val="20"/>
        </w:rPr>
        <w:t>Officianten bör normalt vara på plats 30–45 minuter före start. Vid större eller tekniskt avancerade ceremonier krävs mer tid.</w:t>
      </w:r>
    </w:p>
    <w:p>
      <w:pPr>
        <w:pStyle w:val="Checklist"/>
      </w:pPr>
      <w:r>
        <w:rPr>
          <w:rFonts w:ascii="Aptos" w:hAnsi="Aptos"/>
          <w:b/>
          <w:color w:val="0A2B55"/>
        </w:rPr>
        <w:t xml:space="preserve">☐ </w:t>
      </w:r>
      <w:r>
        <w:rPr>
          <w:rFonts w:ascii="Aptos" w:hAnsi="Aptos"/>
          <w:sz w:val="20"/>
        </w:rPr>
        <w:t>Gå igenom körordningen med begravningsbyrå/vaktmästare.</w:t>
      </w:r>
    </w:p>
    <w:p>
      <w:pPr>
        <w:pStyle w:val="Checklist"/>
      </w:pPr>
      <w:r>
        <w:rPr>
          <w:rFonts w:ascii="Aptos" w:hAnsi="Aptos"/>
          <w:b/>
          <w:color w:val="0A2B55"/>
        </w:rPr>
        <w:t xml:space="preserve">☐ </w:t>
      </w:r>
      <w:r>
        <w:rPr>
          <w:rFonts w:ascii="Aptos" w:hAnsi="Aptos"/>
          <w:sz w:val="20"/>
        </w:rPr>
        <w:t>Testa mikrofon och eventuell bildvisning.</w:t>
      </w:r>
    </w:p>
    <w:p>
      <w:pPr>
        <w:pStyle w:val="Checklist"/>
      </w:pPr>
      <w:r>
        <w:rPr>
          <w:rFonts w:ascii="Aptos" w:hAnsi="Aptos"/>
          <w:b/>
          <w:color w:val="0A2B55"/>
        </w:rPr>
        <w:t xml:space="preserve">☐ </w:t>
      </w:r>
      <w:r>
        <w:rPr>
          <w:rFonts w:ascii="Aptos" w:hAnsi="Aptos"/>
          <w:sz w:val="20"/>
        </w:rPr>
        <w:t>Stäm av musikstarter och slut.</w:t>
      </w:r>
    </w:p>
    <w:p>
      <w:pPr>
        <w:pStyle w:val="Checklist"/>
      </w:pPr>
      <w:r>
        <w:rPr>
          <w:rFonts w:ascii="Aptos" w:hAnsi="Aptos"/>
          <w:b/>
          <w:color w:val="0A2B55"/>
        </w:rPr>
        <w:t xml:space="preserve">☐ </w:t>
      </w:r>
      <w:r>
        <w:rPr>
          <w:rFonts w:ascii="Aptos" w:hAnsi="Aptos"/>
          <w:sz w:val="20"/>
        </w:rPr>
        <w:t>Kontrollera uttal av namn en sista gång.</w:t>
      </w:r>
    </w:p>
    <w:p>
      <w:pPr>
        <w:pStyle w:val="Checklist"/>
      </w:pPr>
      <w:r>
        <w:rPr>
          <w:rFonts w:ascii="Aptos" w:hAnsi="Aptos"/>
          <w:b/>
          <w:color w:val="0A2B55"/>
        </w:rPr>
        <w:t xml:space="preserve">☐ </w:t>
      </w:r>
      <w:r>
        <w:rPr>
          <w:rFonts w:ascii="Aptos" w:hAnsi="Aptos"/>
          <w:sz w:val="20"/>
        </w:rPr>
        <w:t>Hälsa på närmaste familjen utan att kräva ett långt samtal.</w:t>
      </w:r>
    </w:p>
    <w:p>
      <w:pPr>
        <w:pStyle w:val="Checklist"/>
      </w:pPr>
      <w:r>
        <w:rPr>
          <w:rFonts w:ascii="Aptos" w:hAnsi="Aptos"/>
          <w:b/>
          <w:color w:val="0A2B55"/>
        </w:rPr>
        <w:t xml:space="preserve">☐ </w:t>
      </w:r>
      <w:r>
        <w:rPr>
          <w:rFonts w:ascii="Aptos" w:hAnsi="Aptos"/>
          <w:sz w:val="20"/>
        </w:rPr>
        <w:t>Identifiera de som ska läsa eller tala.</w:t>
      </w:r>
    </w:p>
    <w:p>
      <w:pPr>
        <w:pStyle w:val="Checklist"/>
      </w:pPr>
      <w:r>
        <w:rPr>
          <w:rFonts w:ascii="Aptos" w:hAnsi="Aptos"/>
          <w:b/>
          <w:color w:val="0A2B55"/>
        </w:rPr>
        <w:t xml:space="preserve">☐ </w:t>
      </w:r>
      <w:r>
        <w:rPr>
          <w:rFonts w:ascii="Aptos" w:hAnsi="Aptos"/>
          <w:sz w:val="20"/>
        </w:rPr>
        <w:t>Kontrollera hur avsked och utgång ska ske.</w:t>
      </w:r>
    </w:p>
    <w:p>
      <w:pPr>
        <w:pStyle w:val="Heading2"/>
      </w:pPr>
      <w:r>
        <w:t>23.2 Klädsel</w:t>
      </w:r>
    </w:p>
    <w:p>
      <w:r>
        <w:rPr>
          <w:rFonts w:ascii="Aptos" w:hAnsi="Aptos"/>
          <w:b w:val="0"/>
          <w:i w:val="0"/>
          <w:sz w:val="20"/>
        </w:rPr>
        <w:t>ULC-officianten klär sig värdigt och diskret. Svart eller mörk klädsel är en säker utgångspunkt. Prästskjorta, stola eller annan ULC-kyrklig klädsel kan användas när det passar ceremonins religiösa karaktär och familjens önskemål.</w:t>
      </w:r>
    </w:p>
    <w:p>
      <w:r>
        <w:rPr>
          <w:rFonts w:ascii="Aptos" w:hAnsi="Aptos"/>
          <w:b w:val="0"/>
          <w:i w:val="0"/>
          <w:sz w:val="20"/>
        </w:rPr>
        <w:t>Undvik att låta klädseln göra officianten till centrum. Vid en helt sekulärt önskad ceremoni kan en diskret kostym eller annan formell klädsel vara mer passande än tydlig klerikal dräkt.</w:t>
      </w:r>
    </w:p>
    <w:p>
      <w:pPr>
        <w:pStyle w:val="Heading2"/>
      </w:pPr>
      <w:r>
        <w:t>23.3 Tempo och röst</w:t>
      </w:r>
    </w:p>
    <w:p>
      <w:r>
        <w:rPr>
          <w:rFonts w:ascii="Aptos" w:hAnsi="Aptos"/>
          <w:b w:val="0"/>
          <w:i w:val="0"/>
          <w:sz w:val="20"/>
        </w:rPr>
        <w:t>Tala långsammare än du tror behövs. Sorg påverkar koncentration och hörselupplevelse. Pauser är en del av ceremonin. Våga låta en mening stå kvar i rummet.</w:t>
      </w:r>
    </w:p>
    <w:p>
      <w:r>
        <w:rPr>
          <w:rFonts w:ascii="Aptos" w:hAnsi="Aptos"/>
          <w:b w:val="0"/>
          <w:i w:val="0"/>
          <w:sz w:val="20"/>
        </w:rPr>
        <w:t>Om officianten själv blir berörd är det mänskligt. En kort paus eller en tår är inte ett problem. Men officianten ska fortfarande kunna bära ceremonin utan att familjen behöver ta hand om officiantens känslor.</w:t>
      </w:r>
    </w:p>
    <w:p>
      <w:pPr>
        <w:pStyle w:val="Heading2"/>
      </w:pPr>
      <w:r>
        <w:t>23.4 Tidslängd</w:t>
      </w:r>
    </w:p>
    <w:p>
      <w:r>
        <w:rPr>
          <w:rFonts w:ascii="Aptos" w:hAnsi="Aptos"/>
          <w:b w:val="0"/>
          <w:i w:val="0"/>
          <w:sz w:val="20"/>
        </w:rPr>
        <w:t>En normal ULC-begravningsceremoni är ofta 25–45 minuter, men det är ingen regel. Kortare ceremonier kan vara lika värdiga. Lokaltid, musik, antal talare och familjens ork avgör.</w:t>
      </w:r>
    </w:p>
    <w:p>
      <w:r>
        <w:rPr>
          <w:rFonts w:ascii="Aptos" w:hAnsi="Aptos"/>
          <w:b w:val="0"/>
          <w:i w:val="0"/>
          <w:sz w:val="20"/>
        </w:rPr>
        <w:t>Respektera bokad sluttid. En överskridning kan påverka nästa begravning, personal, transporter och gravsättning.</w:t>
      </w:r>
    </w:p>
    <w:p>
      <w:pPr>
        <w:pStyle w:val="Heading2"/>
      </w:pPr>
      <w:r>
        <w:t>23.5 Teknik och streaming</w:t>
      </w:r>
    </w:p>
    <w:p>
      <w:r>
        <w:rPr>
          <w:rFonts w:ascii="Aptos" w:hAnsi="Aptos"/>
          <w:b w:val="0"/>
          <w:i w:val="0"/>
          <w:sz w:val="20"/>
        </w:rPr>
        <w:t>Streaming kan göra att människor på andra orter kan delta, men kan också förändra rummets karaktär. Bestäm i förväg vem som ansvarar för tekniken och om sändningen ska sparas. Informera när det finns kameror och undvik att officianten själv administrerar tekniken under akten.</w:t>
      </w:r>
    </w:p>
    <w:p>
      <w:pPr>
        <w:pStyle w:val="Heading1"/>
      </w:pPr>
      <w:r>
        <w:t>24. Efter ceremonin och fortsatt pastoral omsorg</w:t>
      </w:r>
    </w:p>
    <w:p>
      <w:r>
        <w:rPr>
          <w:rFonts w:ascii="Aptos" w:hAnsi="Aptos"/>
          <w:b w:val="0"/>
          <w:i w:val="0"/>
          <w:sz w:val="20"/>
        </w:rPr>
        <w:t>Officiantens uppgift slutar inte i samma sekund som utgångsmusiken börjar. Samtidigt ska hen inte tränga sig in i familjens minnesstund eller sorg.</w:t>
      </w:r>
    </w:p>
    <w:p>
      <w:pPr>
        <w:pStyle w:val="Heading2"/>
      </w:pPr>
      <w:r>
        <w:t>24.1 Direkt efter</w:t>
      </w:r>
    </w:p>
    <w:p>
      <w:pPr>
        <w:pStyle w:val="Checklist"/>
      </w:pPr>
      <w:r>
        <w:rPr>
          <w:rFonts w:ascii="Aptos" w:hAnsi="Aptos"/>
          <w:b/>
          <w:color w:val="0A2B55"/>
        </w:rPr>
        <w:t xml:space="preserve">☐ </w:t>
      </w:r>
      <w:r>
        <w:rPr>
          <w:rFonts w:ascii="Aptos" w:hAnsi="Aptos"/>
          <w:sz w:val="20"/>
        </w:rPr>
        <w:t>Stanna kvar tills övergången till procession, gravsättning eller minnesstund fungerar.</w:t>
      </w:r>
    </w:p>
    <w:p>
      <w:pPr>
        <w:pStyle w:val="Checklist"/>
      </w:pPr>
      <w:r>
        <w:rPr>
          <w:rFonts w:ascii="Aptos" w:hAnsi="Aptos"/>
          <w:b/>
          <w:color w:val="0A2B55"/>
        </w:rPr>
        <w:t xml:space="preserve">☐ </w:t>
      </w:r>
      <w:r>
        <w:rPr>
          <w:rFonts w:ascii="Aptos" w:hAnsi="Aptos"/>
          <w:sz w:val="20"/>
        </w:rPr>
        <w:t>Var tillgänglig för korta ord med de närmast sörjande.</w:t>
      </w:r>
    </w:p>
    <w:p>
      <w:pPr>
        <w:pStyle w:val="Checklist"/>
      </w:pPr>
      <w:r>
        <w:rPr>
          <w:rFonts w:ascii="Aptos" w:hAnsi="Aptos"/>
          <w:b/>
          <w:color w:val="0A2B55"/>
        </w:rPr>
        <w:t xml:space="preserve">☐ </w:t>
      </w:r>
      <w:r>
        <w:rPr>
          <w:rFonts w:ascii="Aptos" w:hAnsi="Aptos"/>
          <w:sz w:val="20"/>
        </w:rPr>
        <w:t>Tacka medverkande och samordna eventuella kvarvarande manus/föremål.</w:t>
      </w:r>
    </w:p>
    <w:p>
      <w:pPr>
        <w:pStyle w:val="Checklist"/>
      </w:pPr>
      <w:r>
        <w:rPr>
          <w:rFonts w:ascii="Aptos" w:hAnsi="Aptos"/>
          <w:b/>
          <w:color w:val="0A2B55"/>
        </w:rPr>
        <w:t xml:space="preserve">☐ </w:t>
      </w:r>
      <w:r>
        <w:rPr>
          <w:rFonts w:ascii="Aptos" w:hAnsi="Aptos"/>
          <w:sz w:val="20"/>
        </w:rPr>
        <w:t>Kontrollera att inga privata anteckningar lämnas i lokalen.</w:t>
      </w:r>
    </w:p>
    <w:p>
      <w:pPr>
        <w:pStyle w:val="Heading2"/>
      </w:pPr>
      <w:r>
        <w:t>24.2 Uppföljning</w:t>
      </w:r>
    </w:p>
    <w:p>
      <w:r>
        <w:rPr>
          <w:rFonts w:ascii="Aptos" w:hAnsi="Aptos"/>
          <w:b w:val="0"/>
          <w:i w:val="0"/>
          <w:sz w:val="20"/>
        </w:rPr>
        <w:t>Ett kort meddelande eller samtal några dagar senare kan vara betydelsefullt: 'Jag tänker på er och hoppas att ceremonin blev det avsked ni behövde.' ULC-officianten kan erbjuda ett senare samtal, särskilt efter plötsliga eller komplicerade dödsfall.</w:t>
      </w:r>
    </w:p>
    <w:p>
      <w:r>
        <w:rPr>
          <w:rFonts w:ascii="Aptos" w:hAnsi="Aptos"/>
          <w:b w:val="0"/>
          <w:i w:val="0"/>
          <w:sz w:val="20"/>
        </w:rPr>
        <w:t>Pastoral omsorg är närvaro, inte behandling. Vid behov av professionellt krisstöd, vård eller terapi hjälper officianten gärna till att hänvisa vidare.</w:t>
      </w:r>
    </w:p>
    <w:p>
      <w:pPr>
        <w:pStyle w:val="Heading1"/>
      </w:pPr>
      <w:r>
        <w:t>25. Dokumentation och dataskydd</w:t>
      </w:r>
    </w:p>
    <w:p>
      <w:r>
        <w:rPr>
          <w:rFonts w:ascii="Aptos" w:hAnsi="Aptos"/>
          <w:b w:val="0"/>
          <w:i w:val="0"/>
          <w:sz w:val="20"/>
        </w:rPr>
        <w:t>ULC Sverige dokumenterar förrättningar i den omfattning som behövs för planering, ansvar, kvalitet och eventuell uppföljning. Begravningssamtal innehåller ofta mycket privata uppgifter och ska därför behandlas varsamt.</w:t>
      </w:r>
    </w:p>
    <w:p>
      <w:pPr>
        <w:pStyle w:val="Checklist"/>
      </w:pPr>
      <w:r>
        <w:rPr>
          <w:rFonts w:ascii="Aptos" w:hAnsi="Aptos"/>
          <w:b/>
          <w:color w:val="0A2B55"/>
        </w:rPr>
        <w:t xml:space="preserve">☐ </w:t>
      </w:r>
      <w:r>
        <w:rPr>
          <w:rFonts w:ascii="Aptos" w:hAnsi="Aptos"/>
          <w:sz w:val="20"/>
        </w:rPr>
        <w:t>Spara bara de personuppgifter och anteckningar som behövs.</w:t>
      </w:r>
    </w:p>
    <w:p>
      <w:pPr>
        <w:pStyle w:val="Checklist"/>
      </w:pPr>
      <w:r>
        <w:rPr>
          <w:rFonts w:ascii="Aptos" w:hAnsi="Aptos"/>
          <w:b/>
          <w:color w:val="0A2B55"/>
        </w:rPr>
        <w:t xml:space="preserve">☐ </w:t>
      </w:r>
      <w:r>
        <w:rPr>
          <w:rFonts w:ascii="Aptos" w:hAnsi="Aptos"/>
          <w:sz w:val="20"/>
        </w:rPr>
        <w:t>Undvik känsliga medicinska detaljer om de inte är nödvändiga för ceremonin.</w:t>
      </w:r>
    </w:p>
    <w:p>
      <w:pPr>
        <w:pStyle w:val="Checklist"/>
      </w:pPr>
      <w:r>
        <w:rPr>
          <w:rFonts w:ascii="Aptos" w:hAnsi="Aptos"/>
          <w:b/>
          <w:color w:val="0A2B55"/>
        </w:rPr>
        <w:t xml:space="preserve">☐ </w:t>
      </w:r>
      <w:r>
        <w:rPr>
          <w:rFonts w:ascii="Aptos" w:hAnsi="Aptos"/>
          <w:sz w:val="20"/>
        </w:rPr>
        <w:t>Använd inte privata molnmappar eller öppna chattar för känsligt material.</w:t>
      </w:r>
    </w:p>
    <w:p>
      <w:pPr>
        <w:pStyle w:val="Checklist"/>
      </w:pPr>
      <w:r>
        <w:rPr>
          <w:rFonts w:ascii="Aptos" w:hAnsi="Aptos"/>
          <w:b/>
          <w:color w:val="0A2B55"/>
        </w:rPr>
        <w:t xml:space="preserve">☐ </w:t>
      </w:r>
      <w:r>
        <w:rPr>
          <w:rFonts w:ascii="Aptos" w:hAnsi="Aptos"/>
          <w:sz w:val="20"/>
        </w:rPr>
        <w:t>Radera arbetsanteckningar och utkast enligt ULC Sveriges fastställda rutin när de inte längre behövs.</w:t>
      </w:r>
    </w:p>
    <w:p>
      <w:pPr>
        <w:pStyle w:val="Checklist"/>
      </w:pPr>
      <w:r>
        <w:rPr>
          <w:rFonts w:ascii="Aptos" w:hAnsi="Aptos"/>
          <w:b/>
          <w:color w:val="0A2B55"/>
        </w:rPr>
        <w:t xml:space="preserve">☐ </w:t>
      </w:r>
      <w:r>
        <w:rPr>
          <w:rFonts w:ascii="Aptos" w:hAnsi="Aptos"/>
          <w:sz w:val="20"/>
        </w:rPr>
        <w:t>Fotografier, ljud eller video ska inte sparas av ULC Sverige utan ett tydligt syfte och överenskommen hantering.</w:t>
      </w:r>
    </w:p>
    <w:p>
      <w:pPr>
        <w:pStyle w:val="Checklist"/>
      </w:pPr>
      <w:r>
        <w:rPr>
          <w:rFonts w:ascii="Aptos" w:hAnsi="Aptos"/>
          <w:b/>
          <w:color w:val="0A2B55"/>
        </w:rPr>
        <w:t xml:space="preserve">☐ </w:t>
      </w:r>
      <w:r>
        <w:rPr>
          <w:rFonts w:ascii="Aptos" w:hAnsi="Aptos"/>
          <w:sz w:val="20"/>
        </w:rPr>
        <w:t>Respektera att familjens berättelser inte är material för sociala medier eller framtida predikningar utan uttryckligt tillstånd.</w:t>
      </w:r>
    </w:p>
    <w:p>
      <w:pPr>
        <w:pStyle w:val="Heading1"/>
      </w:pPr>
      <w:r>
        <w:t>26. Avvikelser, konflikter och etiska gränsdragningar</w:t>
      </w:r>
    </w:p>
    <w:p>
      <w:pPr>
        <w:pStyle w:val="Heading2"/>
      </w:pPr>
      <w:r>
        <w:t>26.1 När officianten ska säga nej eller pausa</w:t>
      </w:r>
    </w:p>
    <w:p>
      <w:pPr>
        <w:pStyle w:val="ListBullet"/>
        <w:spacing w:after="50"/>
      </w:pPr>
      <w:r>
        <w:rPr>
          <w:rFonts w:ascii="Aptos" w:hAnsi="Aptos"/>
          <w:sz w:val="20"/>
        </w:rPr>
        <w:t>Familjen begär att officianten ska framföra uppgifter som hen vet är osanna och som riskerar att skada andra.</w:t>
      </w:r>
    </w:p>
    <w:p>
      <w:pPr>
        <w:pStyle w:val="ListBullet"/>
        <w:spacing w:after="50"/>
      </w:pPr>
      <w:r>
        <w:rPr>
          <w:rFonts w:ascii="Aptos" w:hAnsi="Aptos"/>
          <w:sz w:val="20"/>
        </w:rPr>
        <w:t>Ceremonin används för hot, hat, förnedring eller konflikt mot en närvarande person eller grupp.</w:t>
      </w:r>
    </w:p>
    <w:p>
      <w:pPr>
        <w:pStyle w:val="ListBullet"/>
        <w:spacing w:after="50"/>
      </w:pPr>
      <w:r>
        <w:rPr>
          <w:rFonts w:ascii="Aptos" w:hAnsi="Aptos"/>
          <w:sz w:val="20"/>
        </w:rPr>
        <w:t>De efterlevande vill genomföra en handling med stoft eller aska som strider mot gällande regler eller myndighetsbeslut.</w:t>
      </w:r>
    </w:p>
    <w:p>
      <w:pPr>
        <w:pStyle w:val="ListBullet"/>
        <w:spacing w:after="50"/>
      </w:pPr>
      <w:r>
        <w:rPr>
          <w:rFonts w:ascii="Aptos" w:hAnsi="Aptos"/>
          <w:sz w:val="20"/>
        </w:rPr>
        <w:t>Officianten bedömer att hen saknar kompetens för en särskilt komplex situation och stöd inte kan ordnas.</w:t>
      </w:r>
    </w:p>
    <w:p>
      <w:pPr>
        <w:pStyle w:val="ListBullet"/>
        <w:spacing w:after="50"/>
      </w:pPr>
      <w:r>
        <w:rPr>
          <w:rFonts w:ascii="Aptos" w:hAnsi="Aptos"/>
          <w:sz w:val="20"/>
        </w:rPr>
        <w:t>Säkerheten i lokalen eller vid gravplatsen är otillräcklig.</w:t>
      </w:r>
    </w:p>
    <w:p>
      <w:pPr>
        <w:pStyle w:val="Heading2"/>
      </w:pPr>
      <w:r>
        <w:t>26.2 När familjen vill ändra den avlidnes uttryckta vilja</w:t>
      </w:r>
    </w:p>
    <w:p>
      <w:r>
        <w:rPr>
          <w:rFonts w:ascii="Aptos" w:hAnsi="Aptos"/>
          <w:b w:val="0"/>
          <w:i w:val="0"/>
          <w:sz w:val="20"/>
        </w:rPr>
        <w:t>Officianten ska påminna om ULC Sveriges princip att den avlidnes kända vilja ska väga tungt. Om frågan gäller kremering eller gravsättning och konflikten inte kan lösas hänvisas den till huvudmannen för begravningsverksamheten enligt begravningslagens medlingsordning.</w:t>
      </w:r>
    </w:p>
    <w:p>
      <w:r>
        <w:rPr>
          <w:rFonts w:ascii="Aptos" w:hAnsi="Aptos"/>
          <w:b w:val="0"/>
          <w:i w:val="0"/>
          <w:sz w:val="20"/>
        </w:rPr>
        <w:t>Om frågan endast gäller ceremonins innehåll försöker officianten hitta en form som respekterar den avlidne utan att göra ceremonin omöjlig för de närstående.</w:t>
      </w:r>
    </w:p>
    <w:p>
      <w:pPr>
        <w:pStyle w:val="Heading2"/>
      </w:pPr>
      <w:r>
        <w:t>26.3 Politiska eller offentliga begravningar</w:t>
      </w:r>
    </w:p>
    <w:p>
      <w:r>
        <w:rPr>
          <w:rFonts w:ascii="Aptos" w:hAnsi="Aptos"/>
          <w:b w:val="0"/>
          <w:i w:val="0"/>
          <w:sz w:val="20"/>
        </w:rPr>
        <w:t>En offentlig person kan ha ett liv där politiskt arbete, aktivism eller samhällsengagemang är centralt. Det får speglas. Men officianten ska inte göra ceremonin till ett partipolitiskt möte om det inte uttryckligen motsvarar den avlidnes och familjens önskan.</w:t>
      </w:r>
    </w:p>
    <w:p>
      <w:r>
        <w:rPr>
          <w:rFonts w:ascii="Aptos" w:hAnsi="Aptos"/>
          <w:b w:val="0"/>
          <w:i w:val="0"/>
          <w:sz w:val="20"/>
        </w:rPr>
        <w:t>Vid stor mediebevakning ska familjen och begravningsbyrån bestämma hur press, fotografering och uttalanden hanteras. Officianten uttalar sig inte om privata omständigheter utan tydligt mandat.</w:t>
      </w:r>
    </w:p>
    <w:p>
      <w:pPr>
        <w:pStyle w:val="Heading1"/>
      </w:pPr>
      <w:r>
        <w:t>27. Utbildning, praktik och kvalitet</w:t>
      </w:r>
    </w:p>
    <w:p>
      <w:r>
        <w:rPr>
          <w:rFonts w:ascii="Aptos" w:hAnsi="Aptos"/>
          <w:b w:val="0"/>
          <w:i w:val="0"/>
          <w:sz w:val="20"/>
        </w:rPr>
        <w:t>Predikanter, präster och kyrkoherdar som leder begravningar inom ULC Sverige ska känna denna ordning och kunna omsätta den i praktik. ULC Sveriges utbildning för begravningsförrättningar ska förena ceremoniellt hantverk, pastoral omsorg och grundläggande kännedom om svensk begravningsrätt.</w:t>
      </w:r>
    </w:p>
    <w:p>
      <w:pPr>
        <w:pStyle w:val="ListBullet"/>
        <w:spacing w:after="50"/>
      </w:pPr>
      <w:r>
        <w:rPr>
          <w:rFonts w:ascii="Aptos" w:hAnsi="Aptos"/>
          <w:sz w:val="20"/>
        </w:rPr>
        <w:t>Begravningslagen och skillnaden mellan ceremoni, kremering och gravsättning.</w:t>
      </w:r>
    </w:p>
    <w:p>
      <w:pPr>
        <w:pStyle w:val="ListBullet"/>
        <w:spacing w:after="50"/>
      </w:pPr>
      <w:r>
        <w:rPr>
          <w:rFonts w:ascii="Aptos" w:hAnsi="Aptos"/>
          <w:sz w:val="20"/>
        </w:rPr>
        <w:t>ULC:s syn på religiös mångfald och familjens önskemål.</w:t>
      </w:r>
    </w:p>
    <w:p>
      <w:pPr>
        <w:pStyle w:val="ListBullet"/>
        <w:spacing w:after="50"/>
      </w:pPr>
      <w:r>
        <w:rPr>
          <w:rFonts w:ascii="Aptos" w:hAnsi="Aptos"/>
          <w:sz w:val="20"/>
        </w:rPr>
        <w:t>Begravningssamtal och aktivt lyssnande.</w:t>
      </w:r>
    </w:p>
    <w:p>
      <w:pPr>
        <w:pStyle w:val="ListBullet"/>
        <w:spacing w:after="50"/>
      </w:pPr>
      <w:r>
        <w:rPr>
          <w:rFonts w:ascii="Aptos" w:hAnsi="Aptos"/>
          <w:sz w:val="20"/>
        </w:rPr>
        <w:t>Att skriva minnesord.</w:t>
      </w:r>
    </w:p>
    <w:p>
      <w:pPr>
        <w:pStyle w:val="ListBullet"/>
        <w:spacing w:after="50"/>
      </w:pPr>
      <w:r>
        <w:rPr>
          <w:rFonts w:ascii="Aptos" w:hAnsi="Aptos"/>
          <w:sz w:val="20"/>
        </w:rPr>
        <w:t>Praktisk körordning och samarbete med begravningsbyrå/huvudman.</w:t>
      </w:r>
    </w:p>
    <w:p>
      <w:pPr>
        <w:pStyle w:val="ListBullet"/>
        <w:spacing w:after="50"/>
      </w:pPr>
      <w:r>
        <w:rPr>
          <w:rFonts w:ascii="Aptos" w:hAnsi="Aptos"/>
          <w:sz w:val="20"/>
        </w:rPr>
        <w:t>Avsked, överlämnande och gravsättningsakt.</w:t>
      </w:r>
    </w:p>
    <w:p>
      <w:pPr>
        <w:pStyle w:val="ListBullet"/>
        <w:spacing w:after="50"/>
      </w:pPr>
      <w:r>
        <w:rPr>
          <w:rFonts w:ascii="Aptos" w:hAnsi="Aptos"/>
          <w:sz w:val="20"/>
        </w:rPr>
        <w:t>Interfaith och sekulära ceremonier.</w:t>
      </w:r>
    </w:p>
    <w:p>
      <w:pPr>
        <w:pStyle w:val="ListBullet"/>
        <w:spacing w:after="50"/>
      </w:pPr>
      <w:r>
        <w:rPr>
          <w:rFonts w:ascii="Aptos" w:hAnsi="Aptos"/>
          <w:sz w:val="20"/>
        </w:rPr>
        <w:t>Barns sorg och särskilt svåra dödsfall.</w:t>
      </w:r>
    </w:p>
    <w:p>
      <w:pPr>
        <w:pStyle w:val="ListBullet"/>
        <w:spacing w:after="50"/>
      </w:pPr>
      <w:r>
        <w:rPr>
          <w:rFonts w:ascii="Aptos" w:hAnsi="Aptos"/>
          <w:sz w:val="20"/>
        </w:rPr>
        <w:t>Etiska gränsdragningar och dataskydd.</w:t>
      </w:r>
    </w:p>
    <w:p>
      <w:pPr>
        <w:pStyle w:val="ListBullet"/>
        <w:spacing w:after="50"/>
      </w:pPr>
      <w:r>
        <w:rPr>
          <w:rFonts w:ascii="Aptos" w:hAnsi="Aptos"/>
          <w:sz w:val="20"/>
        </w:rPr>
        <w:t>Egen hållbarhet och kollegial handledning.</w:t>
      </w:r>
    </w:p>
    <w:p>
      <w:pPr>
        <w:pStyle w:val="Heading2"/>
      </w:pPr>
      <w:r>
        <w:t>27.1 Praktik</w:t>
      </w:r>
    </w:p>
    <w:p>
      <w:r>
        <w:rPr>
          <w:rFonts w:ascii="Aptos" w:hAnsi="Aptos"/>
          <w:b w:val="0"/>
          <w:i w:val="0"/>
          <w:sz w:val="20"/>
        </w:rPr>
        <w:t>Praktik kan bestå av att följa erfarna officianten, genomföra fiktiva begravningssamtal, skriva minnestal från fallbeskrivningar och leda övningsceremonier. Första verkliga förrättningarna bör kunna genomföras med tillgång till handledare för förberedelse och efterreflektion.</w:t>
      </w:r>
    </w:p>
    <w:p>
      <w:pPr>
        <w:pStyle w:val="Heading2"/>
      </w:pPr>
      <w:r>
        <w:t>27.2 Egen hållbarhet</w:t>
      </w:r>
    </w:p>
    <w:p>
      <w:r>
        <w:rPr>
          <w:rFonts w:ascii="Aptos" w:hAnsi="Aptos"/>
          <w:b w:val="0"/>
          <w:i w:val="0"/>
          <w:sz w:val="20"/>
        </w:rPr>
        <w:t>Begravningsarbete innebär återkommande möten med sorg, trauma och död. Officianten ska använda kollegial handledning, vila och tydliga gränser. Det är tillåtet att bli berörd, men inte hållbart att ensam bära allt som familjer berättar.</w:t>
      </w:r>
    </w:p>
    <w:p>
      <w:pPr>
        <w:pStyle w:val="Heading1"/>
      </w:pPr>
      <w:r>
        <w:t>Bilaga A – Snabbchecklista</w:t>
      </w:r>
    </w:p>
    <w:p>
      <w:pPr>
        <w:pStyle w:val="Heading2"/>
      </w:pPr>
      <w:r>
        <w:t>A1. När uppdraget tas emot</w:t>
      </w:r>
    </w:p>
    <w:p>
      <w:pPr>
        <w:pStyle w:val="Checklist"/>
      </w:pPr>
      <w:r>
        <w:rPr>
          <w:rFonts w:ascii="Aptos" w:hAnsi="Aptos"/>
          <w:b/>
          <w:color w:val="0A2B55"/>
        </w:rPr>
        <w:t xml:space="preserve">☐ </w:t>
      </w:r>
      <w:r>
        <w:rPr>
          <w:rFonts w:ascii="Aptos" w:hAnsi="Aptos"/>
          <w:sz w:val="20"/>
        </w:rPr>
        <w:t>Datum, tid och plats är bekräftade.</w:t>
      </w:r>
    </w:p>
    <w:p>
      <w:pPr>
        <w:pStyle w:val="Checklist"/>
      </w:pPr>
      <w:r>
        <w:rPr>
          <w:rFonts w:ascii="Aptos" w:hAnsi="Aptos"/>
          <w:b/>
          <w:color w:val="0A2B55"/>
        </w:rPr>
        <w:t xml:space="preserve">☐ </w:t>
      </w:r>
      <w:r>
        <w:rPr>
          <w:rFonts w:ascii="Aptos" w:hAnsi="Aptos"/>
          <w:sz w:val="20"/>
        </w:rPr>
        <w:t>Typ av ceremoni är klar: kista, urna, gravsättning eller minnesceremoni.</w:t>
      </w:r>
    </w:p>
    <w:p>
      <w:pPr>
        <w:pStyle w:val="Checklist"/>
      </w:pPr>
      <w:r>
        <w:rPr>
          <w:rFonts w:ascii="Aptos" w:hAnsi="Aptos"/>
          <w:b/>
          <w:color w:val="0A2B55"/>
        </w:rPr>
        <w:t xml:space="preserve">☐ </w:t>
      </w:r>
      <w:r>
        <w:rPr>
          <w:rFonts w:ascii="Aptos" w:hAnsi="Aptos"/>
          <w:sz w:val="20"/>
        </w:rPr>
        <w:t>Kontaktperson och begravningsbyrå/huvudman är kända.</w:t>
      </w:r>
    </w:p>
    <w:p>
      <w:pPr>
        <w:pStyle w:val="Checklist"/>
      </w:pPr>
      <w:r>
        <w:rPr>
          <w:rFonts w:ascii="Aptos" w:hAnsi="Aptos"/>
          <w:b/>
          <w:color w:val="0A2B55"/>
        </w:rPr>
        <w:t xml:space="preserve">☐ </w:t>
      </w:r>
      <w:r>
        <w:rPr>
          <w:rFonts w:ascii="Aptos" w:hAnsi="Aptos"/>
          <w:sz w:val="20"/>
        </w:rPr>
        <w:t>Jag vet om den avlidne lämnat önskemål.</w:t>
      </w:r>
    </w:p>
    <w:p>
      <w:pPr>
        <w:pStyle w:val="Checklist"/>
      </w:pPr>
      <w:r>
        <w:rPr>
          <w:rFonts w:ascii="Aptos" w:hAnsi="Aptos"/>
          <w:b/>
          <w:color w:val="0A2B55"/>
        </w:rPr>
        <w:t xml:space="preserve">☐ </w:t>
      </w:r>
      <w:r>
        <w:rPr>
          <w:rFonts w:ascii="Aptos" w:hAnsi="Aptos"/>
          <w:sz w:val="20"/>
        </w:rPr>
        <w:t>Jag har bokat begravningssamtal.</w:t>
      </w:r>
    </w:p>
    <w:p>
      <w:pPr>
        <w:pStyle w:val="Heading2"/>
      </w:pPr>
      <w:r>
        <w:t>A2. Efter begravningssamtalet</w:t>
      </w:r>
    </w:p>
    <w:p>
      <w:pPr>
        <w:pStyle w:val="Checklist"/>
      </w:pPr>
      <w:r>
        <w:rPr>
          <w:rFonts w:ascii="Aptos" w:hAnsi="Aptos"/>
          <w:b/>
          <w:color w:val="0A2B55"/>
        </w:rPr>
        <w:t xml:space="preserve">☐ </w:t>
      </w:r>
      <w:r>
        <w:rPr>
          <w:rFonts w:ascii="Aptos" w:hAnsi="Aptos"/>
          <w:sz w:val="20"/>
        </w:rPr>
        <w:t>Namn, datum och centrala fakta är verifierade.</w:t>
      </w:r>
    </w:p>
    <w:p>
      <w:pPr>
        <w:pStyle w:val="Checklist"/>
      </w:pPr>
      <w:r>
        <w:rPr>
          <w:rFonts w:ascii="Aptos" w:hAnsi="Aptos"/>
          <w:b/>
          <w:color w:val="0A2B55"/>
        </w:rPr>
        <w:t xml:space="preserve">☐ </w:t>
      </w:r>
      <w:r>
        <w:rPr>
          <w:rFonts w:ascii="Aptos" w:hAnsi="Aptos"/>
          <w:sz w:val="20"/>
        </w:rPr>
        <w:t>Tro/livsåskådning och önskad ton är klar.</w:t>
      </w:r>
    </w:p>
    <w:p>
      <w:pPr>
        <w:pStyle w:val="Checklist"/>
      </w:pPr>
      <w:r>
        <w:rPr>
          <w:rFonts w:ascii="Aptos" w:hAnsi="Aptos"/>
          <w:b/>
          <w:color w:val="0A2B55"/>
        </w:rPr>
        <w:t xml:space="preserve">☐ </w:t>
      </w:r>
      <w:r>
        <w:rPr>
          <w:rFonts w:ascii="Aptos" w:hAnsi="Aptos"/>
          <w:sz w:val="20"/>
        </w:rPr>
        <w:t>Musik, texter och medverkande är bestämda.</w:t>
      </w:r>
    </w:p>
    <w:p>
      <w:pPr>
        <w:pStyle w:val="Checklist"/>
      </w:pPr>
      <w:r>
        <w:rPr>
          <w:rFonts w:ascii="Aptos" w:hAnsi="Aptos"/>
          <w:b/>
          <w:color w:val="0A2B55"/>
        </w:rPr>
        <w:t xml:space="preserve">☐ </w:t>
      </w:r>
      <w:r>
        <w:rPr>
          <w:rFonts w:ascii="Aptos" w:hAnsi="Aptos"/>
          <w:sz w:val="20"/>
        </w:rPr>
        <w:t>Avskedets form är bestämd.</w:t>
      </w:r>
    </w:p>
    <w:p>
      <w:pPr>
        <w:pStyle w:val="Checklist"/>
      </w:pPr>
      <w:r>
        <w:rPr>
          <w:rFonts w:ascii="Aptos" w:hAnsi="Aptos"/>
          <w:b/>
          <w:color w:val="0A2B55"/>
        </w:rPr>
        <w:t xml:space="preserve">☐ </w:t>
      </w:r>
      <w:r>
        <w:rPr>
          <w:rFonts w:ascii="Aptos" w:hAnsi="Aptos"/>
          <w:sz w:val="20"/>
        </w:rPr>
        <w:t>Jag vet vad som händer med kista/urna efter ceremonin.</w:t>
      </w:r>
    </w:p>
    <w:p>
      <w:pPr>
        <w:pStyle w:val="Checklist"/>
      </w:pPr>
      <w:r>
        <w:rPr>
          <w:rFonts w:ascii="Aptos" w:hAnsi="Aptos"/>
          <w:b/>
          <w:color w:val="0A2B55"/>
        </w:rPr>
        <w:t xml:space="preserve">☐ </w:t>
      </w:r>
      <w:r>
        <w:rPr>
          <w:rFonts w:ascii="Aptos" w:hAnsi="Aptos"/>
          <w:sz w:val="20"/>
        </w:rPr>
        <w:t>Ceremonin och körordningen är bekräftade med rätt kontaktperson.</w:t>
      </w:r>
    </w:p>
    <w:p>
      <w:pPr>
        <w:pStyle w:val="Heading2"/>
      </w:pPr>
      <w:r>
        <w:t>A3. På plats</w:t>
      </w:r>
    </w:p>
    <w:p>
      <w:pPr>
        <w:pStyle w:val="Checklist"/>
      </w:pPr>
      <w:r>
        <w:rPr>
          <w:rFonts w:ascii="Aptos" w:hAnsi="Aptos"/>
          <w:b/>
          <w:color w:val="0A2B55"/>
        </w:rPr>
        <w:t xml:space="preserve">☐ </w:t>
      </w:r>
      <w:r>
        <w:rPr>
          <w:rFonts w:ascii="Aptos" w:hAnsi="Aptos"/>
          <w:sz w:val="20"/>
        </w:rPr>
        <w:t>Jag är på plats i god tid.</w:t>
      </w:r>
    </w:p>
    <w:p>
      <w:pPr>
        <w:pStyle w:val="Checklist"/>
      </w:pPr>
      <w:r>
        <w:rPr>
          <w:rFonts w:ascii="Aptos" w:hAnsi="Aptos"/>
          <w:b/>
          <w:color w:val="0A2B55"/>
        </w:rPr>
        <w:t xml:space="preserve">☐ </w:t>
      </w:r>
      <w:r>
        <w:rPr>
          <w:rFonts w:ascii="Aptos" w:hAnsi="Aptos"/>
          <w:sz w:val="20"/>
        </w:rPr>
        <w:t>Mikrofon och musik är testade.</w:t>
      </w:r>
    </w:p>
    <w:p>
      <w:pPr>
        <w:pStyle w:val="Checklist"/>
      </w:pPr>
      <w:r>
        <w:rPr>
          <w:rFonts w:ascii="Aptos" w:hAnsi="Aptos"/>
          <w:b/>
          <w:color w:val="0A2B55"/>
        </w:rPr>
        <w:t xml:space="preserve">☐ </w:t>
      </w:r>
      <w:r>
        <w:rPr>
          <w:rFonts w:ascii="Aptos" w:hAnsi="Aptos"/>
          <w:sz w:val="20"/>
        </w:rPr>
        <w:t>Medverkande vet när de ska gå fram.</w:t>
      </w:r>
    </w:p>
    <w:p>
      <w:pPr>
        <w:pStyle w:val="Checklist"/>
      </w:pPr>
      <w:r>
        <w:rPr>
          <w:rFonts w:ascii="Aptos" w:hAnsi="Aptos"/>
          <w:b/>
          <w:color w:val="0A2B55"/>
        </w:rPr>
        <w:t xml:space="preserve">☐ </w:t>
      </w:r>
      <w:r>
        <w:rPr>
          <w:rFonts w:ascii="Aptos" w:hAnsi="Aptos"/>
          <w:sz w:val="20"/>
        </w:rPr>
        <w:t>Kista/urna och avsked är enligt plan.</w:t>
      </w:r>
    </w:p>
    <w:p>
      <w:pPr>
        <w:pStyle w:val="Checklist"/>
      </w:pPr>
      <w:r>
        <w:rPr>
          <w:rFonts w:ascii="Aptos" w:hAnsi="Aptos"/>
          <w:b/>
          <w:color w:val="0A2B55"/>
        </w:rPr>
        <w:t xml:space="preserve">☐ </w:t>
      </w:r>
      <w:r>
        <w:rPr>
          <w:rFonts w:ascii="Aptos" w:hAnsi="Aptos"/>
          <w:sz w:val="20"/>
        </w:rPr>
        <w:t>Jag har reservmanus.</w:t>
      </w:r>
    </w:p>
    <w:p>
      <w:pPr>
        <w:pStyle w:val="Checklist"/>
      </w:pPr>
      <w:r>
        <w:rPr>
          <w:rFonts w:ascii="Aptos" w:hAnsi="Aptos"/>
          <w:b/>
          <w:color w:val="0A2B55"/>
        </w:rPr>
        <w:t xml:space="preserve">☐ </w:t>
      </w:r>
      <w:r>
        <w:rPr>
          <w:rFonts w:ascii="Aptos" w:hAnsi="Aptos"/>
          <w:sz w:val="20"/>
        </w:rPr>
        <w:t>Jag vet hur utgång/procession/gravsättning ska ske.</w:t>
      </w:r>
    </w:p>
    <w:p>
      <w:pPr>
        <w:pStyle w:val="Heading2"/>
      </w:pPr>
      <w:r>
        <w:t>A4. Efter</w:t>
      </w:r>
    </w:p>
    <w:p>
      <w:pPr>
        <w:pStyle w:val="Checklist"/>
      </w:pPr>
      <w:r>
        <w:rPr>
          <w:rFonts w:ascii="Aptos" w:hAnsi="Aptos"/>
          <w:b/>
          <w:color w:val="0A2B55"/>
        </w:rPr>
        <w:t xml:space="preserve">☐ </w:t>
      </w:r>
      <w:r>
        <w:rPr>
          <w:rFonts w:ascii="Aptos" w:hAnsi="Aptos"/>
          <w:sz w:val="20"/>
        </w:rPr>
        <w:t>Övergången till gravsättning eller minnesstund fungerar.</w:t>
      </w:r>
    </w:p>
    <w:p>
      <w:pPr>
        <w:pStyle w:val="Checklist"/>
      </w:pPr>
      <w:r>
        <w:rPr>
          <w:rFonts w:ascii="Aptos" w:hAnsi="Aptos"/>
          <w:b/>
          <w:color w:val="0A2B55"/>
        </w:rPr>
        <w:t xml:space="preserve">☐ </w:t>
      </w:r>
      <w:r>
        <w:rPr>
          <w:rFonts w:ascii="Aptos" w:hAnsi="Aptos"/>
          <w:sz w:val="20"/>
        </w:rPr>
        <w:t>Närmaste familjen har fått möjlighet till kort kontakt.</w:t>
      </w:r>
    </w:p>
    <w:p>
      <w:pPr>
        <w:pStyle w:val="Checklist"/>
      </w:pPr>
      <w:r>
        <w:rPr>
          <w:rFonts w:ascii="Aptos" w:hAnsi="Aptos"/>
          <w:b/>
          <w:color w:val="0A2B55"/>
        </w:rPr>
        <w:t xml:space="preserve">☐ </w:t>
      </w:r>
      <w:r>
        <w:rPr>
          <w:rFonts w:ascii="Aptos" w:hAnsi="Aptos"/>
          <w:sz w:val="20"/>
        </w:rPr>
        <w:t>Privata anteckningar har tagits om hand.</w:t>
      </w:r>
    </w:p>
    <w:p>
      <w:pPr>
        <w:pStyle w:val="Checklist"/>
      </w:pPr>
      <w:r>
        <w:rPr>
          <w:rFonts w:ascii="Aptos" w:hAnsi="Aptos"/>
          <w:b/>
          <w:color w:val="0A2B55"/>
        </w:rPr>
        <w:t xml:space="preserve">☐ </w:t>
      </w:r>
      <w:r>
        <w:rPr>
          <w:rFonts w:ascii="Aptos" w:hAnsi="Aptos"/>
          <w:sz w:val="20"/>
        </w:rPr>
        <w:t>Förrättningen dokumenteras enligt ULC Sveriges rutin.</w:t>
      </w:r>
    </w:p>
    <w:p>
      <w:pPr>
        <w:pStyle w:val="Checklist"/>
      </w:pPr>
      <w:r>
        <w:rPr>
          <w:rFonts w:ascii="Aptos" w:hAnsi="Aptos"/>
          <w:b/>
          <w:color w:val="0A2B55"/>
        </w:rPr>
        <w:t xml:space="preserve">☐ </w:t>
      </w:r>
      <w:r>
        <w:rPr>
          <w:rFonts w:ascii="Aptos" w:hAnsi="Aptos"/>
          <w:sz w:val="20"/>
        </w:rPr>
        <w:t>Eventuell uppföljning är planerad.</w:t>
      </w:r>
    </w:p>
    <w:p>
      <w:pPr>
        <w:pStyle w:val="Heading1"/>
      </w:pPr>
      <w:r>
        <w:t>Bilaga B – Begravningssamtal: frågeunderlag</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2268"/>
            <w:shd w:fill="0A2B55"/>
            <w:vAlign w:val="center"/>
          </w:tcPr>
          <w:p>
            <w:r>
              <w:rPr>
                <w:rFonts w:ascii="Aptos" w:hAnsi="Aptos"/>
                <w:b/>
                <w:color w:val="FFFFFF"/>
                <w:sz w:val="16"/>
              </w:rPr>
              <w:t>Område</w:t>
            </w:r>
          </w:p>
        </w:tc>
        <w:tc>
          <w:tcPr>
            <w:tcW w:type="dxa" w:w="7087"/>
            <w:shd w:fill="0A2B55"/>
            <w:vAlign w:val="center"/>
          </w:tcPr>
          <w:p>
            <w:r>
              <w:rPr>
                <w:rFonts w:ascii="Aptos" w:hAnsi="Aptos"/>
                <w:b/>
                <w:color w:val="FFFFFF"/>
                <w:sz w:val="16"/>
              </w:rPr>
              <w:t>Frågor</w:t>
            </w:r>
          </w:p>
        </w:tc>
      </w:tr>
      <w:tr>
        <w:tc>
          <w:tcPr>
            <w:tcW w:type="dxa" w:w="2268"/>
            <w:vAlign w:val="top"/>
          </w:tcPr>
          <w:p>
            <w:r>
              <w:rPr>
                <w:rFonts w:ascii="Aptos" w:hAnsi="Aptos"/>
                <w:sz w:val="16"/>
              </w:rPr>
              <w:t>Grunduppgifter</w:t>
            </w:r>
          </w:p>
        </w:tc>
        <w:tc>
          <w:tcPr>
            <w:tcW w:type="dxa" w:w="7087"/>
            <w:vAlign w:val="top"/>
          </w:tcPr>
          <w:p>
            <w:r>
              <w:rPr>
                <w:rFonts w:ascii="Aptos" w:hAnsi="Aptos"/>
                <w:sz w:val="16"/>
              </w:rPr>
              <w:t>Vilket namn ska användas? Födelse- och dödsdatum? Var och när sker ceremonin? Kista eller urna?</w:t>
            </w:r>
          </w:p>
        </w:tc>
      </w:tr>
      <w:tr>
        <w:tc>
          <w:tcPr>
            <w:tcW w:type="dxa" w:w="2268"/>
            <w:vAlign w:val="top"/>
          </w:tcPr>
          <w:p>
            <w:r>
              <w:rPr>
                <w:rFonts w:ascii="Aptos" w:hAnsi="Aptos"/>
                <w:sz w:val="16"/>
              </w:rPr>
              <w:t>Den avlidnes vilja</w:t>
            </w:r>
          </w:p>
        </w:tc>
        <w:tc>
          <w:tcPr>
            <w:tcW w:type="dxa" w:w="7087"/>
            <w:vAlign w:val="top"/>
          </w:tcPr>
          <w:p>
            <w:r>
              <w:rPr>
                <w:rFonts w:ascii="Aptos" w:hAnsi="Aptos"/>
                <w:sz w:val="16"/>
              </w:rPr>
              <w:t>Finns skrivna eller muntliga önskemål om ceremoni, musik, tro, kremering eller gravsättning?</w:t>
            </w:r>
          </w:p>
        </w:tc>
      </w:tr>
      <w:tr>
        <w:tc>
          <w:tcPr>
            <w:tcW w:type="dxa" w:w="2268"/>
            <w:vAlign w:val="top"/>
          </w:tcPr>
          <w:p>
            <w:r>
              <w:rPr>
                <w:rFonts w:ascii="Aptos" w:hAnsi="Aptos"/>
                <w:sz w:val="16"/>
              </w:rPr>
              <w:t>Relationer</w:t>
            </w:r>
          </w:p>
        </w:tc>
        <w:tc>
          <w:tcPr>
            <w:tcW w:type="dxa" w:w="7087"/>
            <w:vAlign w:val="top"/>
          </w:tcPr>
          <w:p>
            <w:r>
              <w:rPr>
                <w:rFonts w:ascii="Aptos" w:hAnsi="Aptos"/>
                <w:sz w:val="16"/>
              </w:rPr>
              <w:t>Vilka stod personen närmast? Vilka relationer måste beskrivas noggrant eller varsamt?</w:t>
            </w:r>
          </w:p>
        </w:tc>
      </w:tr>
      <w:tr>
        <w:tc>
          <w:tcPr>
            <w:tcW w:type="dxa" w:w="2268"/>
            <w:vAlign w:val="top"/>
          </w:tcPr>
          <w:p>
            <w:r>
              <w:rPr>
                <w:rFonts w:ascii="Aptos" w:hAnsi="Aptos"/>
                <w:sz w:val="16"/>
              </w:rPr>
              <w:t>Livsberättelse</w:t>
            </w:r>
          </w:p>
        </w:tc>
        <w:tc>
          <w:tcPr>
            <w:tcW w:type="dxa" w:w="7087"/>
            <w:vAlign w:val="top"/>
          </w:tcPr>
          <w:p>
            <w:r>
              <w:rPr>
                <w:rFonts w:ascii="Aptos" w:hAnsi="Aptos"/>
                <w:sz w:val="16"/>
              </w:rPr>
              <w:t>Uppväxt, arbete, familj, vänner, intressen, viktiga platser, vändpunkter.</w:t>
            </w:r>
          </w:p>
        </w:tc>
      </w:tr>
      <w:tr>
        <w:tc>
          <w:tcPr>
            <w:tcW w:type="dxa" w:w="2268"/>
            <w:vAlign w:val="top"/>
          </w:tcPr>
          <w:p>
            <w:r>
              <w:rPr>
                <w:rFonts w:ascii="Aptos" w:hAnsi="Aptos"/>
                <w:sz w:val="16"/>
              </w:rPr>
              <w:t>Personlighet</w:t>
            </w:r>
          </w:p>
        </w:tc>
        <w:tc>
          <w:tcPr>
            <w:tcW w:type="dxa" w:w="7087"/>
            <w:vAlign w:val="top"/>
          </w:tcPr>
          <w:p>
            <w:r>
              <w:rPr>
                <w:rFonts w:ascii="Aptos" w:hAnsi="Aptos"/>
                <w:sz w:val="16"/>
              </w:rPr>
              <w:t>Hur var personen i vardagen? Humor? Vanor? Uttryck? Styrkor? Svårigheter?</w:t>
            </w:r>
          </w:p>
        </w:tc>
      </w:tr>
      <w:tr>
        <w:tc>
          <w:tcPr>
            <w:tcW w:type="dxa" w:w="2268"/>
            <w:vAlign w:val="top"/>
          </w:tcPr>
          <w:p>
            <w:r>
              <w:rPr>
                <w:rFonts w:ascii="Aptos" w:hAnsi="Aptos"/>
                <w:sz w:val="16"/>
              </w:rPr>
              <w:t>Tro/livsåskådning</w:t>
            </w:r>
          </w:p>
        </w:tc>
        <w:tc>
          <w:tcPr>
            <w:tcW w:type="dxa" w:w="7087"/>
            <w:vAlign w:val="top"/>
          </w:tcPr>
          <w:p>
            <w:r>
              <w:rPr>
                <w:rFonts w:ascii="Aptos" w:hAnsi="Aptos"/>
                <w:sz w:val="16"/>
              </w:rPr>
              <w:t>Vad trodde personen själv? Finns sådant som absolut ska ingå eller absolut inte ska ingå?</w:t>
            </w:r>
          </w:p>
        </w:tc>
      </w:tr>
      <w:tr>
        <w:tc>
          <w:tcPr>
            <w:tcW w:type="dxa" w:w="2268"/>
            <w:vAlign w:val="top"/>
          </w:tcPr>
          <w:p>
            <w:r>
              <w:rPr>
                <w:rFonts w:ascii="Aptos" w:hAnsi="Aptos"/>
                <w:sz w:val="16"/>
              </w:rPr>
              <w:t>Dödsfallet</w:t>
            </w:r>
          </w:p>
        </w:tc>
        <w:tc>
          <w:tcPr>
            <w:tcW w:type="dxa" w:w="7087"/>
            <w:vAlign w:val="top"/>
          </w:tcPr>
          <w:p>
            <w:r>
              <w:rPr>
                <w:rFonts w:ascii="Aptos" w:hAnsi="Aptos"/>
                <w:sz w:val="16"/>
              </w:rPr>
              <w:t>Ska dödsorsaken nämnas? Hur vill familjen att den i så fall beskrivs?</w:t>
            </w:r>
          </w:p>
        </w:tc>
      </w:tr>
      <w:tr>
        <w:tc>
          <w:tcPr>
            <w:tcW w:type="dxa" w:w="2268"/>
            <w:vAlign w:val="top"/>
          </w:tcPr>
          <w:p>
            <w:r>
              <w:rPr>
                <w:rFonts w:ascii="Aptos" w:hAnsi="Aptos"/>
                <w:sz w:val="16"/>
              </w:rPr>
              <w:t>Musik och texter</w:t>
            </w:r>
          </w:p>
        </w:tc>
        <w:tc>
          <w:tcPr>
            <w:tcW w:type="dxa" w:w="7087"/>
            <w:vAlign w:val="top"/>
          </w:tcPr>
          <w:p>
            <w:r>
              <w:rPr>
                <w:rFonts w:ascii="Aptos" w:hAnsi="Aptos"/>
                <w:sz w:val="16"/>
              </w:rPr>
              <w:t>Vilka låtar, psalmer, böner, dikter eller andra texter betyder något?</w:t>
            </w:r>
          </w:p>
        </w:tc>
      </w:tr>
      <w:tr>
        <w:tc>
          <w:tcPr>
            <w:tcW w:type="dxa" w:w="2268"/>
            <w:vAlign w:val="top"/>
          </w:tcPr>
          <w:p>
            <w:r>
              <w:rPr>
                <w:rFonts w:ascii="Aptos" w:hAnsi="Aptos"/>
                <w:sz w:val="16"/>
              </w:rPr>
              <w:t>Medverkande</w:t>
            </w:r>
          </w:p>
        </w:tc>
        <w:tc>
          <w:tcPr>
            <w:tcW w:type="dxa" w:w="7087"/>
            <w:vAlign w:val="top"/>
          </w:tcPr>
          <w:p>
            <w:r>
              <w:rPr>
                <w:rFonts w:ascii="Aptos" w:hAnsi="Aptos"/>
                <w:sz w:val="16"/>
              </w:rPr>
              <w:t>Vem vill tala, läsa, sjunga eller spela?</w:t>
            </w:r>
          </w:p>
        </w:tc>
      </w:tr>
      <w:tr>
        <w:tc>
          <w:tcPr>
            <w:tcW w:type="dxa" w:w="2268"/>
            <w:vAlign w:val="top"/>
          </w:tcPr>
          <w:p>
            <w:r>
              <w:rPr>
                <w:rFonts w:ascii="Aptos" w:hAnsi="Aptos"/>
                <w:sz w:val="16"/>
              </w:rPr>
              <w:t>Avsked</w:t>
            </w:r>
          </w:p>
        </w:tc>
        <w:tc>
          <w:tcPr>
            <w:tcW w:type="dxa" w:w="7087"/>
            <w:vAlign w:val="top"/>
          </w:tcPr>
          <w:p>
            <w:r>
              <w:rPr>
                <w:rFonts w:ascii="Aptos" w:hAnsi="Aptos"/>
                <w:sz w:val="16"/>
              </w:rPr>
              <w:t>Blommor? Tyst avsked? Jord? Annan symbol? Ska någon gå först?</w:t>
            </w:r>
          </w:p>
        </w:tc>
      </w:tr>
      <w:tr>
        <w:tc>
          <w:tcPr>
            <w:tcW w:type="dxa" w:w="2268"/>
            <w:vAlign w:val="top"/>
          </w:tcPr>
          <w:p>
            <w:r>
              <w:rPr>
                <w:rFonts w:ascii="Aptos" w:hAnsi="Aptos"/>
                <w:sz w:val="16"/>
              </w:rPr>
              <w:t>Efter ceremonin</w:t>
            </w:r>
          </w:p>
        </w:tc>
        <w:tc>
          <w:tcPr>
            <w:tcW w:type="dxa" w:w="7087"/>
            <w:vAlign w:val="top"/>
          </w:tcPr>
          <w:p>
            <w:r>
              <w:rPr>
                <w:rFonts w:ascii="Aptos" w:hAnsi="Aptos"/>
                <w:sz w:val="16"/>
              </w:rPr>
              <w:t>Gravsättning direkt? Procession? Minnesstund? Ska officianten följa med?</w:t>
            </w:r>
          </w:p>
        </w:tc>
      </w:tr>
      <w:tr>
        <w:tc>
          <w:tcPr>
            <w:tcW w:type="dxa" w:w="2268"/>
            <w:vAlign w:val="top"/>
          </w:tcPr>
          <w:p>
            <w:r>
              <w:rPr>
                <w:rFonts w:ascii="Aptos" w:hAnsi="Aptos"/>
                <w:sz w:val="16"/>
              </w:rPr>
              <w:t>Övrigt</w:t>
            </w:r>
          </w:p>
        </w:tc>
        <w:tc>
          <w:tcPr>
            <w:tcW w:type="dxa" w:w="7087"/>
            <w:vAlign w:val="top"/>
          </w:tcPr>
          <w:p>
            <w:r>
              <w:rPr>
                <w:rFonts w:ascii="Aptos" w:hAnsi="Aptos"/>
                <w:sz w:val="16"/>
              </w:rPr>
              <w:t>Vad är ni rädda att ceremonin ska bli? Vad skulle få er att känna att den blev rätt?</w:t>
            </w:r>
          </w:p>
        </w:tc>
      </w:tr>
    </w:tbl>
    <w:p>
      <w:pPr>
        <w:spacing w:after="0"/>
      </w:pPr>
    </w:p>
    <w:p>
      <w:pPr>
        <w:pStyle w:val="Heading1"/>
      </w:pPr>
      <w:r>
        <w:t>Bilaga C – Kort reservmanus</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När ceremonin måste hållas mycket enkel</w:t>
            </w:r>
          </w:p>
          <w:p>
            <w:pPr>
              <w:spacing w:after="60"/>
            </w:pPr>
            <w:r>
              <w:rPr>
                <w:rFonts w:ascii="Aptos" w:hAnsi="Aptos"/>
                <w:sz w:val="19"/>
              </w:rPr>
              <w:t>Välkomna. Vi har samlats för att minnas och ta farväl av [namn].</w:t>
            </w:r>
          </w:p>
          <w:p>
            <w:pPr>
              <w:spacing w:after="60"/>
            </w:pPr>
            <w:r>
              <w:rPr>
                <w:rFonts w:ascii="Aptos" w:hAnsi="Aptos"/>
                <w:sz w:val="19"/>
              </w:rPr>
              <w:t>Vi ger nu plats åt våra minnen och åt den sorg och tacksamhet som var och en bär. [Kort stillhet.]</w:t>
            </w:r>
          </w:p>
          <w:p>
            <w:pPr>
              <w:spacing w:after="60"/>
            </w:pPr>
            <w:r>
              <w:rPr>
                <w:rFonts w:ascii="Aptos" w:hAnsi="Aptos"/>
                <w:sz w:val="19"/>
              </w:rPr>
              <w:t>[Namn] var en människa med ett eget liv, egna relationer och ett eget sätt att finnas i världen. Det liv som nu är avslutat har satt spår i oss som är kvar.</w:t>
            </w:r>
          </w:p>
          <w:p>
            <w:pPr>
              <w:spacing w:after="60"/>
            </w:pPr>
            <w:r>
              <w:rPr>
                <w:rFonts w:ascii="Aptos" w:hAnsi="Aptos"/>
                <w:sz w:val="19"/>
              </w:rPr>
              <w:t>Vi tar nu vårt avsked. Ni får gärna gå fram och lägga en blomma eller stå en stund i stillhet.</w:t>
            </w:r>
          </w:p>
          <w:p>
            <w:pPr>
              <w:spacing w:after="60"/>
            </w:pPr>
            <w:r>
              <w:rPr>
                <w:rFonts w:ascii="Aptos" w:hAnsi="Aptos"/>
                <w:sz w:val="19"/>
              </w:rPr>
              <w:t>[Namn], vi kan inte hålla kvar dig, men vi kan bära minnet av dig. Med kärlek och saknad säger vi farväl.</w:t>
            </w:r>
          </w:p>
          <w:p>
            <w:pPr>
              <w:spacing w:after="60"/>
            </w:pPr>
            <w:r>
              <w:rPr>
                <w:rFonts w:ascii="Aptos" w:hAnsi="Aptos"/>
                <w:sz w:val="19"/>
              </w:rPr>
              <w:t>Må de som sörjer finna stöd i varandra och kraft för de dagar som kommer.</w:t>
            </w:r>
          </w:p>
        </w:tc>
      </w:tr>
    </w:tbl>
    <w:p>
      <w:pPr>
        <w:spacing w:after="0"/>
      </w:pPr>
    </w:p>
    <w:p>
      <w:pPr>
        <w:pStyle w:val="Heading1"/>
      </w:pPr>
      <w:r>
        <w:t>Bilaga D – Ceremonimoduler och formuleringar</w:t>
      </w:r>
    </w:p>
    <w:p>
      <w:pPr>
        <w:pStyle w:val="Heading2"/>
      </w:pPr>
      <w:r>
        <w:t>D1. Tre öppningar</w:t>
      </w:r>
    </w:p>
    <w:p>
      <w:pPr>
        <w:pStyle w:val="ListBullet"/>
        <w:spacing w:after="50"/>
      </w:pPr>
      <w:r>
        <w:rPr>
          <w:rFonts w:ascii="Aptos" w:hAnsi="Aptos"/>
          <w:sz w:val="20"/>
        </w:rPr>
        <w:t>Vi är här därför att [namn] har funnits, därför att [namn] har dött och därför att det livet fortfarande betyder något för oss.</w:t>
      </w:r>
    </w:p>
    <w:p>
      <w:pPr>
        <w:pStyle w:val="ListBullet"/>
        <w:spacing w:after="50"/>
      </w:pPr>
      <w:r>
        <w:rPr>
          <w:rFonts w:ascii="Aptos" w:hAnsi="Aptos"/>
          <w:sz w:val="20"/>
        </w:rPr>
        <w:t>I dag samlas vi i en verklighet som ingen av oss hade önskat, men som vi måste möta tillsammans. Vi ska minnas [namn] och säga farväl.</w:t>
      </w:r>
    </w:p>
    <w:p>
      <w:pPr>
        <w:pStyle w:val="ListBullet"/>
        <w:spacing w:after="50"/>
      </w:pPr>
      <w:r>
        <w:rPr>
          <w:rFonts w:ascii="Aptos" w:hAnsi="Aptos"/>
          <w:sz w:val="20"/>
        </w:rPr>
        <w:t>Ett liv kan inte sammanfattas på en timme. Men vi kan stanna upp, säga några sanna saker, lyssna till några minnen och låta [namn] stå i centrum en sista gång.</w:t>
      </w:r>
    </w:p>
    <w:p>
      <w:pPr>
        <w:pStyle w:val="Heading2"/>
      </w:pPr>
      <w:r>
        <w:t>D2. Tre formuleringar om sorg</w:t>
      </w:r>
    </w:p>
    <w:p>
      <w:pPr>
        <w:pStyle w:val="ListBullet"/>
        <w:spacing w:after="50"/>
      </w:pPr>
      <w:r>
        <w:rPr>
          <w:rFonts w:ascii="Aptos" w:hAnsi="Aptos"/>
          <w:sz w:val="20"/>
        </w:rPr>
        <w:t>Sorg är kärlek som tvingas lära sig en ny form.</w:t>
      </w:r>
    </w:p>
    <w:p>
      <w:pPr>
        <w:pStyle w:val="ListBullet"/>
        <w:spacing w:after="50"/>
      </w:pPr>
      <w:r>
        <w:rPr>
          <w:rFonts w:ascii="Aptos" w:hAnsi="Aptos"/>
          <w:sz w:val="20"/>
        </w:rPr>
        <w:t>Det finns inget schema för saknad. Den kommer i vågor, i vardagliga detaljer och ibland mitt i det som annars är vackert.</w:t>
      </w:r>
    </w:p>
    <w:p>
      <w:pPr>
        <w:pStyle w:val="ListBullet"/>
        <w:spacing w:after="50"/>
      </w:pPr>
      <w:r>
        <w:rPr>
          <w:rFonts w:ascii="Aptos" w:hAnsi="Aptos"/>
          <w:sz w:val="20"/>
        </w:rPr>
        <w:t>Vi behöver inte vara starka på samma sätt i dag. Vi får stå här precis så hela eller sönderbrutna som vi är.</w:t>
      </w:r>
    </w:p>
    <w:p>
      <w:pPr>
        <w:pStyle w:val="Heading2"/>
      </w:pPr>
      <w:r>
        <w:t>D3. Tre sekulära slutord</w:t>
      </w:r>
    </w:p>
    <w:p>
      <w:pPr>
        <w:pStyle w:val="ListBullet"/>
        <w:spacing w:after="50"/>
      </w:pPr>
      <w:r>
        <w:rPr>
          <w:rFonts w:ascii="Aptos" w:hAnsi="Aptos"/>
          <w:sz w:val="20"/>
        </w:rPr>
        <w:t>Det enda vi säkert vet är att [namn] har funnits här, påverkat andra människor och lämnat världen annorlunda än den hade varit utan detta liv.</w:t>
      </w:r>
    </w:p>
    <w:p>
      <w:pPr>
        <w:pStyle w:val="ListBullet"/>
        <w:spacing w:after="50"/>
      </w:pPr>
      <w:r>
        <w:rPr>
          <w:rFonts w:ascii="Aptos" w:hAnsi="Aptos"/>
          <w:sz w:val="20"/>
        </w:rPr>
        <w:t>Vi lämnar ceremonin men inte relationen till minnet. Den fortsätter förändras med oss.</w:t>
      </w:r>
    </w:p>
    <w:p>
      <w:pPr>
        <w:pStyle w:val="ListBullet"/>
        <w:spacing w:after="50"/>
      </w:pPr>
      <w:r>
        <w:rPr>
          <w:rFonts w:ascii="Aptos" w:hAnsi="Aptos"/>
          <w:sz w:val="20"/>
        </w:rPr>
        <w:t>Farväl, [namn]. Tack för det som var ditt och för det som nu fortsätter i andra.</w:t>
      </w:r>
    </w:p>
    <w:p>
      <w:pPr>
        <w:pStyle w:val="Heading2"/>
      </w:pPr>
      <w:r>
        <w:t>D4. Tre öppet andliga slutord</w:t>
      </w:r>
    </w:p>
    <w:p>
      <w:pPr>
        <w:pStyle w:val="ListBullet"/>
        <w:spacing w:after="50"/>
      </w:pPr>
      <w:r>
        <w:rPr>
          <w:rFonts w:ascii="Aptos" w:hAnsi="Aptos"/>
          <w:sz w:val="20"/>
        </w:rPr>
        <w:t>Må [namn] vila i den frid som vi själva bara kan ana, och må kärleken omkring detta liv bära oss vidare.</w:t>
      </w:r>
    </w:p>
    <w:p>
      <w:pPr>
        <w:pStyle w:val="ListBullet"/>
        <w:spacing w:after="50"/>
      </w:pPr>
      <w:r>
        <w:rPr>
          <w:rFonts w:ascii="Aptos" w:hAnsi="Aptos"/>
          <w:sz w:val="20"/>
        </w:rPr>
        <w:t>Det finns sådant vi kan förstå och sådant vi får överlämna till mysteriet. I dag överlämnar vi [namn] och bär minnet vidare.</w:t>
      </w:r>
    </w:p>
    <w:p>
      <w:pPr>
        <w:pStyle w:val="ListBullet"/>
        <w:spacing w:after="50"/>
      </w:pPr>
      <w:r>
        <w:rPr>
          <w:rFonts w:ascii="Aptos" w:hAnsi="Aptos"/>
          <w:sz w:val="20"/>
        </w:rPr>
        <w:t>Må ljuset följa [namn] bortom våra ord, och må ljuset också finnas kvar för dem som sörjer.</w:t>
      </w:r>
    </w:p>
    <w:p>
      <w:pPr>
        <w:pStyle w:val="Heading1"/>
      </w:pPr>
      <w:r>
        <w:t>Bilaga E – Rättskällor och referenser</w:t>
      </w:r>
    </w:p>
    <w:p>
      <w:r>
        <w:rPr>
          <w:rFonts w:ascii="Aptos" w:hAnsi="Aptos"/>
          <w:b w:val="0"/>
          <w:i w:val="0"/>
          <w:sz w:val="20"/>
        </w:rPr>
        <w:t>Begravningsordningen bygger på svensk begravningsrätt, officiell myndighetsinformation och ULC:s internationella vägledning för funeral and memorial ministry.</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3402"/>
            <w:shd w:fill="0A2B55"/>
            <w:vAlign w:val="center"/>
          </w:tcPr>
          <w:p>
            <w:r>
              <w:rPr>
                <w:rFonts w:ascii="Aptos" w:hAnsi="Aptos"/>
                <w:b/>
                <w:color w:val="FFFFFF"/>
                <w:sz w:val="14"/>
              </w:rPr>
              <w:t>Källa</w:t>
            </w:r>
          </w:p>
        </w:tc>
        <w:tc>
          <w:tcPr>
            <w:tcW w:type="dxa" w:w="2268"/>
            <w:shd w:fill="0A2B55"/>
            <w:vAlign w:val="center"/>
          </w:tcPr>
          <w:p>
            <w:r>
              <w:rPr>
                <w:rFonts w:ascii="Aptos" w:hAnsi="Aptos"/>
                <w:b/>
                <w:color w:val="FFFFFF"/>
                <w:sz w:val="14"/>
              </w:rPr>
              <w:t>Utgivare</w:t>
            </w:r>
          </w:p>
        </w:tc>
        <w:tc>
          <w:tcPr>
            <w:tcW w:type="dxa" w:w="3798"/>
            <w:shd w:fill="0A2B55"/>
            <w:vAlign w:val="center"/>
          </w:tcPr>
          <w:p>
            <w:r>
              <w:rPr>
                <w:rFonts w:ascii="Aptos" w:hAnsi="Aptos"/>
                <w:b/>
                <w:color w:val="FFFFFF"/>
                <w:sz w:val="14"/>
              </w:rPr>
              <w:t>Webbadress</w:t>
            </w:r>
          </w:p>
        </w:tc>
      </w:tr>
      <w:tr>
        <w:tc>
          <w:tcPr>
            <w:tcW w:type="dxa" w:w="3402"/>
            <w:vAlign w:val="top"/>
          </w:tcPr>
          <w:p>
            <w:r>
              <w:rPr>
                <w:rFonts w:ascii="Aptos" w:hAnsi="Aptos"/>
                <w:sz w:val="14"/>
              </w:rPr>
              <w:t>Begravningslag (1990:1144), särskilt 4, 5 och 9 kap.</w:t>
            </w:r>
          </w:p>
        </w:tc>
        <w:tc>
          <w:tcPr>
            <w:tcW w:type="dxa" w:w="2268"/>
            <w:vAlign w:val="top"/>
          </w:tcPr>
          <w:p>
            <w:r>
              <w:rPr>
                <w:rFonts w:ascii="Aptos" w:hAnsi="Aptos"/>
                <w:sz w:val="14"/>
              </w:rPr>
              <w:t>Sveriges riksdag</w:t>
            </w:r>
          </w:p>
        </w:tc>
        <w:tc>
          <w:tcPr>
            <w:tcW w:type="dxa" w:w="3798"/>
            <w:vAlign w:val="top"/>
          </w:tcPr>
          <w:p>
            <w:r>
              <w:rPr>
                <w:rFonts w:ascii="Aptos" w:hAnsi="Aptos"/>
                <w:sz w:val="14"/>
              </w:rPr>
              <w:t>https://www.riksdagen.se/sv/dokument-och-lagar/dokument/svensk-forfattningssamling/begravningslag-19901144_sfs-1990-1144/</w:t>
            </w:r>
          </w:p>
        </w:tc>
      </w:tr>
      <w:tr>
        <w:tc>
          <w:tcPr>
            <w:tcW w:type="dxa" w:w="3402"/>
            <w:vAlign w:val="top"/>
          </w:tcPr>
          <w:p>
            <w:r>
              <w:rPr>
                <w:rFonts w:ascii="Aptos" w:hAnsi="Aptos"/>
                <w:sz w:val="14"/>
              </w:rPr>
              <w:t>Begravningsförordning (1990:1147)</w:t>
            </w:r>
          </w:p>
        </w:tc>
        <w:tc>
          <w:tcPr>
            <w:tcW w:type="dxa" w:w="2268"/>
            <w:vAlign w:val="top"/>
          </w:tcPr>
          <w:p>
            <w:r>
              <w:rPr>
                <w:rFonts w:ascii="Aptos" w:hAnsi="Aptos"/>
                <w:sz w:val="14"/>
              </w:rPr>
              <w:t>Skatteverket – Rättslig vägledning</w:t>
            </w:r>
          </w:p>
        </w:tc>
        <w:tc>
          <w:tcPr>
            <w:tcW w:type="dxa" w:w="3798"/>
            <w:vAlign w:val="top"/>
          </w:tcPr>
          <w:p>
            <w:r>
              <w:rPr>
                <w:rFonts w:ascii="Aptos" w:hAnsi="Aptos"/>
                <w:sz w:val="14"/>
              </w:rPr>
              <w:t>https://www4.skatteverket.se/rattsligvagledning/edition/2026.12/321801.html</w:t>
            </w:r>
          </w:p>
        </w:tc>
      </w:tr>
      <w:tr>
        <w:tc>
          <w:tcPr>
            <w:tcW w:type="dxa" w:w="3402"/>
            <w:vAlign w:val="top"/>
          </w:tcPr>
          <w:p>
            <w:r>
              <w:rPr>
                <w:rFonts w:ascii="Aptos" w:hAnsi="Aptos"/>
                <w:sz w:val="14"/>
              </w:rPr>
              <w:t>Gravsättning och kremering</w:t>
            </w:r>
          </w:p>
        </w:tc>
        <w:tc>
          <w:tcPr>
            <w:tcW w:type="dxa" w:w="2268"/>
            <w:vAlign w:val="top"/>
          </w:tcPr>
          <w:p>
            <w:r>
              <w:rPr>
                <w:rFonts w:ascii="Aptos" w:hAnsi="Aptos"/>
                <w:sz w:val="14"/>
              </w:rPr>
              <w:t>Skatteverket – Rättslig vägledning</w:t>
            </w:r>
          </w:p>
        </w:tc>
        <w:tc>
          <w:tcPr>
            <w:tcW w:type="dxa" w:w="3798"/>
            <w:vAlign w:val="top"/>
          </w:tcPr>
          <w:p>
            <w:r>
              <w:rPr>
                <w:rFonts w:ascii="Aptos" w:hAnsi="Aptos"/>
                <w:sz w:val="14"/>
              </w:rPr>
              <w:t>https://www4.skatteverket.se/rattsligvagledning/edition/2026.9/330330.html</w:t>
            </w:r>
          </w:p>
        </w:tc>
      </w:tr>
      <w:tr>
        <w:tc>
          <w:tcPr>
            <w:tcW w:type="dxa" w:w="3402"/>
            <w:vAlign w:val="top"/>
          </w:tcPr>
          <w:p>
            <w:r>
              <w:rPr>
                <w:rFonts w:ascii="Aptos" w:hAnsi="Aptos"/>
                <w:sz w:val="14"/>
              </w:rPr>
              <w:t>Frågor och svar om begravningsavgiften</w:t>
            </w:r>
          </w:p>
        </w:tc>
        <w:tc>
          <w:tcPr>
            <w:tcW w:type="dxa" w:w="2268"/>
            <w:vAlign w:val="top"/>
          </w:tcPr>
          <w:p>
            <w:r>
              <w:rPr>
                <w:rFonts w:ascii="Aptos" w:hAnsi="Aptos"/>
                <w:sz w:val="14"/>
              </w:rPr>
              <w:t>Kammarkollegiet</w:t>
            </w:r>
          </w:p>
        </w:tc>
        <w:tc>
          <w:tcPr>
            <w:tcW w:type="dxa" w:w="3798"/>
            <w:vAlign w:val="top"/>
          </w:tcPr>
          <w:p>
            <w:r>
              <w:rPr>
                <w:rFonts w:ascii="Aptos" w:hAnsi="Aptos"/>
                <w:sz w:val="14"/>
              </w:rPr>
              <w:t>https://www.kammarkollegiet.se/vara-tjanster/begravningsavgift/fragor-och-svar</w:t>
            </w:r>
          </w:p>
        </w:tc>
      </w:tr>
      <w:tr>
        <w:tc>
          <w:tcPr>
            <w:tcW w:type="dxa" w:w="3402"/>
            <w:vAlign w:val="top"/>
          </w:tcPr>
          <w:p>
            <w:r>
              <w:rPr>
                <w:rFonts w:ascii="Aptos" w:hAnsi="Aptos"/>
                <w:sz w:val="14"/>
              </w:rPr>
              <w:t>Begravningar och spridning av aska</w:t>
            </w:r>
          </w:p>
        </w:tc>
        <w:tc>
          <w:tcPr>
            <w:tcW w:type="dxa" w:w="2268"/>
            <w:vAlign w:val="top"/>
          </w:tcPr>
          <w:p>
            <w:r>
              <w:rPr>
                <w:rFonts w:ascii="Aptos" w:hAnsi="Aptos"/>
                <w:sz w:val="14"/>
              </w:rPr>
              <w:t>Länsstyrelsen</w:t>
            </w:r>
          </w:p>
        </w:tc>
        <w:tc>
          <w:tcPr>
            <w:tcW w:type="dxa" w:w="3798"/>
            <w:vAlign w:val="top"/>
          </w:tcPr>
          <w:p>
            <w:r>
              <w:rPr>
                <w:rFonts w:ascii="Aptos" w:hAnsi="Aptos"/>
                <w:sz w:val="14"/>
              </w:rPr>
              <w:t>https://www.lansstyrelsen.se/stockholm/samhalle/livshandelser/begravningar.html</w:t>
            </w:r>
          </w:p>
        </w:tc>
      </w:tr>
      <w:tr>
        <w:tc>
          <w:tcPr>
            <w:tcW w:type="dxa" w:w="3402"/>
            <w:vAlign w:val="top"/>
          </w:tcPr>
          <w:p>
            <w:r>
              <w:rPr>
                <w:rFonts w:ascii="Aptos" w:hAnsi="Aptos"/>
                <w:sz w:val="14"/>
              </w:rPr>
              <w:t>How to Perform a Funeral</w:t>
            </w:r>
          </w:p>
        </w:tc>
        <w:tc>
          <w:tcPr>
            <w:tcW w:type="dxa" w:w="2268"/>
            <w:vAlign w:val="top"/>
          </w:tcPr>
          <w:p>
            <w:r>
              <w:rPr>
                <w:rFonts w:ascii="Aptos" w:hAnsi="Aptos"/>
                <w:sz w:val="14"/>
              </w:rPr>
              <w:t>Universal Life Church</w:t>
            </w:r>
          </w:p>
        </w:tc>
        <w:tc>
          <w:tcPr>
            <w:tcW w:type="dxa" w:w="3798"/>
            <w:vAlign w:val="top"/>
          </w:tcPr>
          <w:p>
            <w:r>
              <w:rPr>
                <w:rFonts w:ascii="Aptos" w:hAnsi="Aptos"/>
                <w:sz w:val="14"/>
              </w:rPr>
              <w:t>https://www.ulc.org/training/performing-a-funeral</w:t>
            </w:r>
          </w:p>
        </w:tc>
      </w:tr>
      <w:tr>
        <w:tc>
          <w:tcPr>
            <w:tcW w:type="dxa" w:w="3402"/>
            <w:vAlign w:val="top"/>
          </w:tcPr>
          <w:p>
            <w:r>
              <w:rPr>
                <w:rFonts w:ascii="Aptos" w:hAnsi="Aptos"/>
                <w:sz w:val="14"/>
              </w:rPr>
              <w:t>ULC Minister Training Center – Funeral Training</w:t>
            </w:r>
          </w:p>
        </w:tc>
        <w:tc>
          <w:tcPr>
            <w:tcW w:type="dxa" w:w="2268"/>
            <w:vAlign w:val="top"/>
          </w:tcPr>
          <w:p>
            <w:r>
              <w:rPr>
                <w:rFonts w:ascii="Aptos" w:hAnsi="Aptos"/>
                <w:sz w:val="14"/>
              </w:rPr>
              <w:t>Universal Life Church</w:t>
            </w:r>
          </w:p>
        </w:tc>
        <w:tc>
          <w:tcPr>
            <w:tcW w:type="dxa" w:w="3798"/>
            <w:vAlign w:val="top"/>
          </w:tcPr>
          <w:p>
            <w:r>
              <w:rPr>
                <w:rFonts w:ascii="Aptos" w:hAnsi="Aptos"/>
                <w:sz w:val="14"/>
              </w:rPr>
              <w:t>https://www.ulc.org/training</w:t>
            </w:r>
          </w:p>
        </w:tc>
      </w:tr>
    </w:tbl>
    <w:p>
      <w:pPr>
        <w:spacing w:after="0"/>
      </w:pPr>
    </w:p>
    <w:p>
      <w:pPr>
        <w:pStyle w:val="Heading1"/>
      </w:pPr>
      <w:r>
        <w:t>Slutord</w:t>
      </w:r>
    </w:p>
    <w:tbl>
      <w:tblPr>
        <w:tblW w:type="auto" w:w="0"/>
        <w:jc w:val="center"/>
        <w:tblLook w:firstColumn="1" w:firstRow="1" w:lastColumn="0" w:lastRow="0" w:noHBand="0" w:noVBand="1" w:val="04A0"/>
      </w:tblPr>
      <w:tblGrid>
        <w:gridCol w:w="9972"/>
      </w:tblGrid>
      <w:t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ULC Sveriges uppgift vid ett avsked</w:t>
            </w:r>
          </w:p>
          <w:p>
            <w:pPr>
              <w:spacing w:after="60"/>
            </w:pPr>
            <w:r>
              <w:rPr>
                <w:rFonts w:ascii="Aptos" w:hAnsi="Aptos"/>
                <w:sz w:val="19"/>
              </w:rPr>
              <w:t>Vi kan inte ta bort sorgen och vi ska inte försöka förklara bort döden. Vi kan skapa en plats där ett liv får bli sett, där den avlidne behandlas med värdighet och där de som är kvar får säga farväl på ett sätt som känns sant. Det är ett förtroende som ska bäras med omsorg.</w:t>
            </w:r>
          </w:p>
        </w:tc>
      </w:tr>
    </w:tbl>
    <w:p>
      <w:pPr>
        <w:spacing w:after="0"/>
      </w:pP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874"/>
        <w:sz w:val="16"/>
      </w:rPr>
      <w:t xml:space="preserve">ULC Sverige  •  Begravningsordning, utgåva 1.0  •  Sida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ptos" w:hAnsi="Aptos"/>
        <w:b/>
        <w:color w:val="0A2B55"/>
        <w:sz w:val="16"/>
      </w:rPr>
      <w:t>UNIVERSAL LIFE CHURCH SVERIGE  |  BEGRAVNINGSORDNING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7" w:lineRule="auto"/>
    </w:pPr>
    <w:rPr>
      <w:rFonts w:ascii="Aptos" w:hAnsi="Aptos"/>
      <w:color w:val="20283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0A2B55"/>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83E67"/>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83E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60"/>
      <w:ind w:left="198" w:hanging="198"/>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ULC Sverige – Begravningsordning</dc:title>
  <dc:subject>Ceremoni, pastoral omsorg och praktiska föreskrifter</dc:subject>
  <dc:creator>Universal Life Church Sverige</dc:creator>
  <cp:keywords>ULC Sverige, Universal Life Church, begravning, officiant, präst, predikant, kyrkoherde, begravningslag</cp:keywords>
  <dc:description>generated by python-docx</dc:description>
  <cp:lastModifiedBy/>
  <cp:revision>1</cp:revision>
  <dcterms:created xsi:type="dcterms:W3CDTF">2013-12-23T23:15:00Z</dcterms:created>
  <dcterms:modified xsi:type="dcterms:W3CDTF">2013-12-23T23:15:00Z</dcterms:modified>
  <cp:category/>
</cp:coreProperties>
</file>